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251C" w14:textId="77777777" w:rsidR="00A02257" w:rsidRDefault="00A02257" w:rsidP="00596360">
      <w:pPr>
        <w:jc w:val="center"/>
        <w:rPr>
          <w:rFonts w:ascii="Arial" w:hAnsi="Arial" w:cs="Arial"/>
          <w:sz w:val="28"/>
          <w:szCs w:val="28"/>
        </w:rPr>
      </w:pPr>
    </w:p>
    <w:p w14:paraId="20DCE82B" w14:textId="35CA5ED0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D27C863" w14:textId="77777777" w:rsidR="00A02257" w:rsidRDefault="00A02257" w:rsidP="00EA3B11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412BCB6" w14:textId="73D2E854" w:rsidR="00453064" w:rsidRPr="00EA3B11" w:rsidRDefault="00453064" w:rsidP="00EA3B11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A3B11">
        <w:rPr>
          <w:rFonts w:ascii="Arial" w:hAnsi="Arial" w:cs="Arial"/>
          <w:b/>
          <w:bCs/>
          <w:sz w:val="36"/>
          <w:szCs w:val="36"/>
        </w:rPr>
        <w:t>Emisní povolenky</w:t>
      </w:r>
      <w:r w:rsidR="00EA3B11" w:rsidRPr="00EA3B11">
        <w:rPr>
          <w:rFonts w:ascii="Arial" w:hAnsi="Arial" w:cs="Arial"/>
          <w:b/>
          <w:bCs/>
          <w:sz w:val="36"/>
          <w:szCs w:val="36"/>
        </w:rPr>
        <w:t xml:space="preserve"> podle firem</w:t>
      </w:r>
      <w:r w:rsidRPr="00EA3B11">
        <w:rPr>
          <w:rFonts w:ascii="Arial" w:hAnsi="Arial" w:cs="Arial"/>
          <w:b/>
          <w:bCs/>
          <w:sz w:val="36"/>
          <w:szCs w:val="36"/>
        </w:rPr>
        <w:t xml:space="preserve"> dramaticky zdražují výrobu a oslabují konkurenceschopnost</w:t>
      </w:r>
    </w:p>
    <w:p w14:paraId="4BA2D1BE" w14:textId="77777777" w:rsidR="00EA3B11" w:rsidRDefault="00EA3B11" w:rsidP="00453064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2D191A0D" w14:textId="77777777" w:rsidR="00A02257" w:rsidRDefault="00A02257" w:rsidP="00453064">
      <w:pPr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0AE8A600" w14:textId="3998A5DA" w:rsidR="00FB4A72" w:rsidRDefault="00453064" w:rsidP="0045306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A1675">
        <w:rPr>
          <w:rFonts w:ascii="Arial" w:hAnsi="Arial" w:cs="Arial"/>
          <w:i/>
          <w:iCs/>
        </w:rPr>
        <w:t xml:space="preserve">Praha, </w:t>
      </w:r>
      <w:r w:rsidR="008C53FC">
        <w:rPr>
          <w:rFonts w:ascii="Arial" w:hAnsi="Arial" w:cs="Arial"/>
          <w:i/>
          <w:iCs/>
        </w:rPr>
        <w:t>5</w:t>
      </w:r>
      <w:r w:rsidRPr="001A1675"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  <w:i/>
          <w:iCs/>
        </w:rPr>
        <w:t>února</w:t>
      </w:r>
      <w:r w:rsidRPr="001A1675">
        <w:rPr>
          <w:rFonts w:ascii="Arial" w:hAnsi="Arial" w:cs="Arial"/>
          <w:i/>
          <w:iCs/>
        </w:rPr>
        <w:t xml:space="preserve"> 2026</w:t>
      </w:r>
      <w:r w:rsidRPr="001A1675">
        <w:rPr>
          <w:rFonts w:ascii="Arial" w:hAnsi="Arial" w:cs="Arial"/>
        </w:rPr>
        <w:t xml:space="preserve"> </w:t>
      </w:r>
      <w:r w:rsidR="00EA3B11">
        <w:rPr>
          <w:rFonts w:ascii="Arial" w:hAnsi="Arial" w:cs="Arial"/>
        </w:rPr>
        <w:t>–</w:t>
      </w:r>
      <w:r w:rsidRPr="001A1675">
        <w:rPr>
          <w:rFonts w:ascii="Arial" w:hAnsi="Arial" w:cs="Arial"/>
        </w:rPr>
        <w:t xml:space="preserve"> </w:t>
      </w:r>
      <w:r w:rsidR="00EA3B11">
        <w:rPr>
          <w:rFonts w:ascii="Arial" w:hAnsi="Arial" w:cs="Arial"/>
          <w:b/>
          <w:bCs/>
        </w:rPr>
        <w:t>Evropský s</w:t>
      </w:r>
      <w:r w:rsidRPr="001A1675">
        <w:rPr>
          <w:rFonts w:ascii="Arial" w:hAnsi="Arial" w:cs="Arial"/>
          <w:b/>
          <w:bCs/>
        </w:rPr>
        <w:t xml:space="preserve">ystém </w:t>
      </w:r>
      <w:r w:rsidR="00FB4A72">
        <w:rPr>
          <w:rFonts w:ascii="Arial" w:hAnsi="Arial" w:cs="Arial"/>
          <w:b/>
          <w:bCs/>
        </w:rPr>
        <w:t>obchodování s emisními povolenkami</w:t>
      </w:r>
      <w:r w:rsidRPr="001A1675">
        <w:rPr>
          <w:rFonts w:ascii="Arial" w:hAnsi="Arial" w:cs="Arial"/>
          <w:b/>
          <w:bCs/>
        </w:rPr>
        <w:t xml:space="preserve"> </w:t>
      </w:r>
      <w:r w:rsidR="00FB4A72">
        <w:rPr>
          <w:rFonts w:ascii="Arial" w:hAnsi="Arial" w:cs="Arial"/>
          <w:b/>
          <w:bCs/>
        </w:rPr>
        <w:t xml:space="preserve">(EU ETS) </w:t>
      </w:r>
      <w:r w:rsidR="00EA3B11">
        <w:rPr>
          <w:rFonts w:ascii="Arial" w:hAnsi="Arial" w:cs="Arial"/>
          <w:b/>
          <w:bCs/>
        </w:rPr>
        <w:t xml:space="preserve">považují </w:t>
      </w:r>
      <w:r w:rsidR="00FB4A72">
        <w:rPr>
          <w:rFonts w:ascii="Arial" w:hAnsi="Arial" w:cs="Arial"/>
          <w:b/>
          <w:bCs/>
        </w:rPr>
        <w:t xml:space="preserve">téměř </w:t>
      </w:r>
      <w:r w:rsidR="00EA3B11">
        <w:rPr>
          <w:rFonts w:ascii="Arial" w:hAnsi="Arial" w:cs="Arial"/>
          <w:b/>
          <w:bCs/>
        </w:rPr>
        <w:t xml:space="preserve">tři čtvrtiny </w:t>
      </w:r>
      <w:r w:rsidR="00FB4A72">
        <w:rPr>
          <w:rFonts w:ascii="Arial" w:hAnsi="Arial" w:cs="Arial"/>
          <w:b/>
          <w:bCs/>
        </w:rPr>
        <w:t>respondentů</w:t>
      </w:r>
      <w:r w:rsidR="00B475C9">
        <w:rPr>
          <w:rFonts w:ascii="Arial" w:hAnsi="Arial" w:cs="Arial"/>
          <w:b/>
          <w:bCs/>
        </w:rPr>
        <w:t xml:space="preserve"> </w:t>
      </w:r>
      <w:r w:rsidR="00FB4A72">
        <w:rPr>
          <w:rFonts w:ascii="Arial" w:hAnsi="Arial" w:cs="Arial"/>
          <w:b/>
          <w:bCs/>
        </w:rPr>
        <w:t xml:space="preserve">(72,6 %) </w:t>
      </w:r>
      <w:r w:rsidR="00EA3B11">
        <w:rPr>
          <w:rFonts w:ascii="Arial" w:hAnsi="Arial" w:cs="Arial"/>
          <w:b/>
          <w:bCs/>
        </w:rPr>
        <w:t>za nespravedlivý</w:t>
      </w:r>
      <w:r w:rsidRPr="001A1675">
        <w:rPr>
          <w:rFonts w:ascii="Arial" w:hAnsi="Arial" w:cs="Arial"/>
          <w:b/>
          <w:bCs/>
        </w:rPr>
        <w:t xml:space="preserve">. </w:t>
      </w:r>
      <w:r w:rsidR="00FB4A72">
        <w:rPr>
          <w:rFonts w:ascii="Arial" w:hAnsi="Arial" w:cs="Arial"/>
          <w:b/>
          <w:bCs/>
        </w:rPr>
        <w:t>Z lednového šetření Hospodářské komory mezi firmami dále vyplývá, že v</w:t>
      </w:r>
      <w:r w:rsidRPr="001A1675">
        <w:rPr>
          <w:rFonts w:ascii="Arial" w:hAnsi="Arial" w:cs="Arial"/>
          <w:b/>
          <w:bCs/>
        </w:rPr>
        <w:t xml:space="preserve">íce než polovina </w:t>
      </w:r>
      <w:r w:rsidR="00B475C9">
        <w:rPr>
          <w:rFonts w:ascii="Arial" w:hAnsi="Arial" w:cs="Arial"/>
          <w:b/>
          <w:bCs/>
        </w:rPr>
        <w:t xml:space="preserve">respondentů přímo </w:t>
      </w:r>
      <w:r w:rsidR="00FB4A72">
        <w:rPr>
          <w:rFonts w:ascii="Arial" w:hAnsi="Arial" w:cs="Arial"/>
          <w:b/>
          <w:bCs/>
        </w:rPr>
        <w:t xml:space="preserve">spadajících </w:t>
      </w:r>
      <w:r w:rsidRPr="001A1675">
        <w:rPr>
          <w:rFonts w:ascii="Arial" w:hAnsi="Arial" w:cs="Arial"/>
          <w:b/>
          <w:bCs/>
        </w:rPr>
        <w:t xml:space="preserve">do EU ETS 1 </w:t>
      </w:r>
      <w:r w:rsidR="00FB4A72">
        <w:rPr>
          <w:rFonts w:ascii="Arial" w:hAnsi="Arial" w:cs="Arial"/>
          <w:b/>
          <w:bCs/>
        </w:rPr>
        <w:t>uvádí</w:t>
      </w:r>
      <w:r w:rsidRPr="001A1675">
        <w:rPr>
          <w:rFonts w:ascii="Arial" w:hAnsi="Arial" w:cs="Arial"/>
          <w:b/>
          <w:bCs/>
        </w:rPr>
        <w:t xml:space="preserve">, že </w:t>
      </w:r>
      <w:r w:rsidR="00FB4A72">
        <w:rPr>
          <w:rFonts w:ascii="Arial" w:hAnsi="Arial" w:cs="Arial"/>
          <w:b/>
          <w:bCs/>
        </w:rPr>
        <w:t>náklady na emisní povolenky tvoří více než 10 % jejich celkových provozních nákladů</w:t>
      </w:r>
      <w:r w:rsidRPr="001A1675">
        <w:rPr>
          <w:rFonts w:ascii="Arial" w:hAnsi="Arial" w:cs="Arial"/>
          <w:b/>
          <w:bCs/>
        </w:rPr>
        <w:t xml:space="preserve">. Bezmála devět z deseti </w:t>
      </w:r>
      <w:r w:rsidR="00046E0D">
        <w:rPr>
          <w:rFonts w:ascii="Arial" w:hAnsi="Arial" w:cs="Arial"/>
          <w:b/>
          <w:bCs/>
        </w:rPr>
        <w:t>takových</w:t>
      </w:r>
      <w:r w:rsidR="00B475C9">
        <w:rPr>
          <w:rFonts w:ascii="Arial" w:hAnsi="Arial" w:cs="Arial"/>
          <w:b/>
          <w:bCs/>
        </w:rPr>
        <w:t xml:space="preserve"> </w:t>
      </w:r>
      <w:r w:rsidRPr="001A1675">
        <w:rPr>
          <w:rFonts w:ascii="Arial" w:hAnsi="Arial" w:cs="Arial"/>
          <w:b/>
          <w:bCs/>
        </w:rPr>
        <w:t xml:space="preserve">firem muselo </w:t>
      </w:r>
      <w:r w:rsidR="00FB4A72">
        <w:rPr>
          <w:rFonts w:ascii="Arial" w:hAnsi="Arial" w:cs="Arial"/>
          <w:b/>
          <w:bCs/>
        </w:rPr>
        <w:t>zvýšené</w:t>
      </w:r>
      <w:r w:rsidR="00FB4A72" w:rsidRPr="001A1675">
        <w:rPr>
          <w:rFonts w:ascii="Arial" w:hAnsi="Arial" w:cs="Arial"/>
          <w:b/>
          <w:bCs/>
        </w:rPr>
        <w:t xml:space="preserve"> </w:t>
      </w:r>
      <w:r w:rsidRPr="001A1675">
        <w:rPr>
          <w:rFonts w:ascii="Arial" w:hAnsi="Arial" w:cs="Arial"/>
          <w:b/>
          <w:bCs/>
        </w:rPr>
        <w:t xml:space="preserve">náklady </w:t>
      </w:r>
      <w:r w:rsidR="00FB4A72">
        <w:rPr>
          <w:rFonts w:ascii="Arial" w:hAnsi="Arial" w:cs="Arial"/>
          <w:b/>
          <w:bCs/>
        </w:rPr>
        <w:t xml:space="preserve">promítnout </w:t>
      </w:r>
      <w:r w:rsidRPr="001A1675">
        <w:rPr>
          <w:rFonts w:ascii="Arial" w:hAnsi="Arial" w:cs="Arial"/>
          <w:b/>
          <w:bCs/>
        </w:rPr>
        <w:t>do cen.</w:t>
      </w:r>
      <w:r w:rsidR="00BF654F">
        <w:rPr>
          <w:rFonts w:ascii="Arial" w:hAnsi="Arial" w:cs="Arial"/>
          <w:b/>
          <w:bCs/>
        </w:rPr>
        <w:t xml:space="preserve"> </w:t>
      </w:r>
    </w:p>
    <w:p w14:paraId="0DDE8B34" w14:textId="5C4E126A" w:rsidR="00453064" w:rsidRPr="00FB4A72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 w:rsidRPr="00FB4A72">
        <w:rPr>
          <w:rFonts w:ascii="Arial" w:hAnsi="Arial" w:cs="Arial"/>
        </w:rPr>
        <w:t xml:space="preserve">V důsledku toho se podle aktuálního šetření Hospodářské komory zhoršila konkurenceschopnost vůči producentům mimo EU u 60,9 % firem </w:t>
      </w:r>
      <w:r w:rsidR="00B475C9" w:rsidRPr="00FB4A72">
        <w:rPr>
          <w:rFonts w:ascii="Arial" w:hAnsi="Arial" w:cs="Arial"/>
        </w:rPr>
        <w:t xml:space="preserve">spadajících do systému EU ETS 1 </w:t>
      </w:r>
      <w:r w:rsidRPr="00FB4A72">
        <w:rPr>
          <w:rFonts w:ascii="Arial" w:hAnsi="Arial" w:cs="Arial"/>
        </w:rPr>
        <w:t xml:space="preserve">a 17,4 % </w:t>
      </w:r>
      <w:r w:rsidR="00FB4A72">
        <w:rPr>
          <w:rFonts w:ascii="Arial" w:hAnsi="Arial" w:cs="Arial"/>
        </w:rPr>
        <w:t>z nich z</w:t>
      </w:r>
      <w:r w:rsidRPr="00FB4A72">
        <w:rPr>
          <w:rFonts w:ascii="Arial" w:hAnsi="Arial" w:cs="Arial"/>
        </w:rPr>
        <w:t>važuje přesun výroby do zahraničí</w:t>
      </w:r>
      <w:r w:rsidR="00FB4A72">
        <w:rPr>
          <w:rFonts w:ascii="Arial" w:hAnsi="Arial" w:cs="Arial"/>
        </w:rPr>
        <w:t>, případně k němu již v omezeném rozsahu přistoupilo</w:t>
      </w:r>
      <w:r w:rsidRPr="00FB4A72">
        <w:rPr>
          <w:rFonts w:ascii="Arial" w:hAnsi="Arial" w:cs="Arial"/>
        </w:rPr>
        <w:t>. Vyplývá to z </w:t>
      </w:r>
      <w:r w:rsidR="00FB4A72">
        <w:rPr>
          <w:rFonts w:ascii="Arial" w:hAnsi="Arial" w:cs="Arial"/>
        </w:rPr>
        <w:t>bleskového</w:t>
      </w:r>
      <w:r w:rsidR="00FB4A72" w:rsidRPr="00FB4A72">
        <w:rPr>
          <w:rFonts w:ascii="Arial" w:hAnsi="Arial" w:cs="Arial"/>
        </w:rPr>
        <w:t xml:space="preserve"> </w:t>
      </w:r>
      <w:r w:rsidRPr="00FB4A72">
        <w:rPr>
          <w:rFonts w:ascii="Arial" w:hAnsi="Arial" w:cs="Arial"/>
        </w:rPr>
        <w:t xml:space="preserve">šetření Hospodářské komory o dopadech EU ETS mezi firmami. </w:t>
      </w:r>
    </w:p>
    <w:p w14:paraId="2D8F11C0" w14:textId="3C997DA1" w:rsidR="00453064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Více než č</w:t>
      </w:r>
      <w:r w:rsidRPr="001A1675">
        <w:rPr>
          <w:rFonts w:ascii="Arial" w:hAnsi="Arial" w:cs="Arial"/>
        </w:rPr>
        <w:t xml:space="preserve">tyři </w:t>
      </w:r>
      <w:r>
        <w:rPr>
          <w:rFonts w:ascii="Arial" w:hAnsi="Arial" w:cs="Arial"/>
        </w:rPr>
        <w:t>pětiny (82,7 %)</w:t>
      </w:r>
      <w:r w:rsidRPr="001A1675">
        <w:rPr>
          <w:rFonts w:ascii="Arial" w:hAnsi="Arial" w:cs="Arial"/>
        </w:rPr>
        <w:t xml:space="preserve"> firem přímo spadajících pod </w:t>
      </w:r>
      <w:r w:rsidR="00A2310B">
        <w:rPr>
          <w:rFonts w:ascii="Arial" w:hAnsi="Arial" w:cs="Arial"/>
        </w:rPr>
        <w:t xml:space="preserve">EU </w:t>
      </w:r>
      <w:r w:rsidRPr="001A1675">
        <w:rPr>
          <w:rFonts w:ascii="Arial" w:hAnsi="Arial" w:cs="Arial"/>
        </w:rPr>
        <w:t>ETS 1 hodnotí dopad systému na ekonomickou situaci svého podniku jako negativní, přičemž více než polovina</w:t>
      </w:r>
      <w:r>
        <w:rPr>
          <w:rFonts w:ascii="Arial" w:hAnsi="Arial" w:cs="Arial"/>
        </w:rPr>
        <w:t xml:space="preserve"> (52,3 %)</w:t>
      </w:r>
      <w:r w:rsidRPr="001A1675">
        <w:rPr>
          <w:rFonts w:ascii="Arial" w:hAnsi="Arial" w:cs="Arial"/>
        </w:rPr>
        <w:t xml:space="preserve"> jej označuje za velmi negativní. </w:t>
      </w:r>
      <w:r w:rsidR="00FB4A72">
        <w:rPr>
          <w:rFonts w:ascii="Arial" w:hAnsi="Arial" w:cs="Arial"/>
        </w:rPr>
        <w:t>Neutrální hodnocení uvádí 13</w:t>
      </w:r>
      <w:r w:rsidR="00BF654F">
        <w:rPr>
          <w:rFonts w:ascii="Arial" w:hAnsi="Arial" w:cs="Arial"/>
        </w:rPr>
        <w:t>,0</w:t>
      </w:r>
      <w:r w:rsidR="00FB4A72">
        <w:rPr>
          <w:rFonts w:ascii="Arial" w:hAnsi="Arial" w:cs="Arial"/>
        </w:rPr>
        <w:t xml:space="preserve"> % a p</w:t>
      </w:r>
      <w:r w:rsidRPr="001A1675">
        <w:rPr>
          <w:rFonts w:ascii="Arial" w:hAnsi="Arial" w:cs="Arial"/>
        </w:rPr>
        <w:t>ozitivní hodnocení se v</w:t>
      </w:r>
      <w:r w:rsidR="00046E0D">
        <w:rPr>
          <w:rFonts w:ascii="Arial" w:hAnsi="Arial" w:cs="Arial"/>
        </w:rPr>
        <w:t> </w:t>
      </w:r>
      <w:r w:rsidRPr="001A1675">
        <w:rPr>
          <w:rFonts w:ascii="Arial" w:hAnsi="Arial" w:cs="Arial"/>
        </w:rPr>
        <w:t>odpovědích objevuje pouze výjimečně</w:t>
      </w:r>
      <w:r>
        <w:rPr>
          <w:rFonts w:ascii="Arial" w:hAnsi="Arial" w:cs="Arial"/>
        </w:rPr>
        <w:t xml:space="preserve"> (4,3 %)</w:t>
      </w:r>
      <w:r w:rsidRPr="001A1675">
        <w:rPr>
          <w:rFonts w:ascii="Arial" w:hAnsi="Arial" w:cs="Arial"/>
        </w:rPr>
        <w:t xml:space="preserve">. </w:t>
      </w:r>
    </w:p>
    <w:p w14:paraId="64A8ADA4" w14:textId="101C07CB" w:rsidR="00453064" w:rsidRPr="001A1675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 w:rsidRPr="001A1675">
        <w:rPr>
          <w:rFonts w:ascii="Arial" w:hAnsi="Arial" w:cs="Arial"/>
        </w:rPr>
        <w:t>„</w:t>
      </w:r>
      <w:r w:rsidRPr="001A1675">
        <w:rPr>
          <w:rFonts w:ascii="Arial" w:hAnsi="Arial" w:cs="Arial"/>
          <w:i/>
          <w:iCs/>
        </w:rPr>
        <w:t xml:space="preserve">Šetření ukázalo, že </w:t>
      </w:r>
      <w:proofErr w:type="spellStart"/>
      <w:r w:rsidRPr="001A1675">
        <w:rPr>
          <w:rFonts w:ascii="Arial" w:hAnsi="Arial" w:cs="Arial"/>
          <w:i/>
          <w:iCs/>
        </w:rPr>
        <w:t>deindustrializac</w:t>
      </w:r>
      <w:r w:rsidR="00B475C9">
        <w:rPr>
          <w:rFonts w:ascii="Arial" w:hAnsi="Arial" w:cs="Arial"/>
          <w:i/>
          <w:iCs/>
        </w:rPr>
        <w:t>e</w:t>
      </w:r>
      <w:proofErr w:type="spellEnd"/>
      <w:r w:rsidRPr="001A1675">
        <w:rPr>
          <w:rFonts w:ascii="Arial" w:hAnsi="Arial" w:cs="Arial"/>
          <w:i/>
          <w:iCs/>
        </w:rPr>
        <w:t xml:space="preserve"> Evropy </w:t>
      </w:r>
      <w:r w:rsidR="00721DE1">
        <w:rPr>
          <w:rFonts w:ascii="Arial" w:hAnsi="Arial" w:cs="Arial"/>
          <w:i/>
          <w:iCs/>
        </w:rPr>
        <w:t>může být reálnou hrozbou, pokud EU systém obchodování s povolenkami neupraví</w:t>
      </w:r>
      <w:r w:rsidRPr="001A1675">
        <w:rPr>
          <w:rFonts w:ascii="Arial" w:hAnsi="Arial" w:cs="Arial"/>
          <w:i/>
          <w:iCs/>
        </w:rPr>
        <w:t>. Firmy popisují velmi konkrétní dopady systému emisních povolenek na každodenní fungování</w:t>
      </w:r>
      <w:r w:rsidR="00B475C9">
        <w:rPr>
          <w:rFonts w:ascii="Arial" w:hAnsi="Arial" w:cs="Arial"/>
          <w:i/>
          <w:iCs/>
        </w:rPr>
        <w:t xml:space="preserve"> – od </w:t>
      </w:r>
      <w:r w:rsidRPr="001A1675">
        <w:rPr>
          <w:rFonts w:ascii="Arial" w:hAnsi="Arial" w:cs="Arial"/>
          <w:i/>
          <w:iCs/>
        </w:rPr>
        <w:t xml:space="preserve">výrazného nárůstu provozních nákladů přes nutnost promítat tyto náklady do cen až po omezování investic a výroby. V odpovědích </w:t>
      </w:r>
      <w:r w:rsidR="00721DE1">
        <w:rPr>
          <w:rFonts w:ascii="Arial" w:hAnsi="Arial" w:cs="Arial"/>
          <w:i/>
          <w:iCs/>
        </w:rPr>
        <w:t xml:space="preserve">firem </w:t>
      </w:r>
      <w:r w:rsidRPr="001A1675">
        <w:rPr>
          <w:rFonts w:ascii="Arial" w:hAnsi="Arial" w:cs="Arial"/>
          <w:i/>
          <w:iCs/>
        </w:rPr>
        <w:t>se opakují příklady omezení výroby, odkládání modernizačních projektů i úvahy o přesunu části výroby do zahraničí</w:t>
      </w:r>
      <w:r w:rsidR="00721DE1">
        <w:rPr>
          <w:rFonts w:ascii="Arial" w:hAnsi="Arial" w:cs="Arial"/>
          <w:i/>
          <w:iCs/>
        </w:rPr>
        <w:t>. Cena emisní povolenky v EU je totiž mnohem vyšší, než je tomu u obdobných povolenek jinde ve světě</w:t>
      </w:r>
      <w:r w:rsidRPr="001A1675">
        <w:rPr>
          <w:rFonts w:ascii="Arial" w:hAnsi="Arial" w:cs="Arial"/>
        </w:rPr>
        <w:t>,“ uvedl</w:t>
      </w:r>
      <w:r w:rsidR="00BA28C6">
        <w:rPr>
          <w:rFonts w:ascii="Arial" w:hAnsi="Arial" w:cs="Arial"/>
        </w:rPr>
        <w:t>a předsedkyně Energetické sekce</w:t>
      </w:r>
      <w:r w:rsidRPr="001A1675">
        <w:rPr>
          <w:rFonts w:ascii="Arial" w:hAnsi="Arial" w:cs="Arial"/>
        </w:rPr>
        <w:t xml:space="preserve"> Hospodářské komory </w:t>
      </w:r>
      <w:r w:rsidR="00BA28C6">
        <w:rPr>
          <w:rFonts w:ascii="Arial" w:hAnsi="Arial" w:cs="Arial"/>
        </w:rPr>
        <w:t>Zuzana Krejčiříková</w:t>
      </w:r>
      <w:r w:rsidRPr="001A1675">
        <w:rPr>
          <w:rFonts w:ascii="Arial" w:hAnsi="Arial" w:cs="Arial"/>
        </w:rPr>
        <w:t>.</w:t>
      </w:r>
    </w:p>
    <w:p w14:paraId="361A63F1" w14:textId="4218010C" w:rsidR="00453064" w:rsidRDefault="00453064" w:rsidP="0045306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A1675">
        <w:rPr>
          <w:rFonts w:ascii="Arial" w:hAnsi="Arial" w:cs="Arial"/>
        </w:rPr>
        <w:t xml:space="preserve">Výsledky šetření ukazují, že emisní povolenky představují pro významnou část firem výraznou </w:t>
      </w:r>
      <w:r w:rsidR="00046E0D">
        <w:rPr>
          <w:rFonts w:ascii="Arial" w:hAnsi="Arial" w:cs="Arial"/>
        </w:rPr>
        <w:t>finanční</w:t>
      </w:r>
      <w:r w:rsidR="00046E0D" w:rsidRPr="001A1675">
        <w:rPr>
          <w:rFonts w:ascii="Arial" w:hAnsi="Arial" w:cs="Arial"/>
        </w:rPr>
        <w:t xml:space="preserve"> </w:t>
      </w:r>
      <w:r w:rsidRPr="001A1675">
        <w:rPr>
          <w:rFonts w:ascii="Arial" w:hAnsi="Arial" w:cs="Arial"/>
        </w:rPr>
        <w:t xml:space="preserve">zátěž. U více než poloviny firem spadajících přímo pod systém </w:t>
      </w:r>
      <w:r w:rsidR="00A2310B">
        <w:rPr>
          <w:rFonts w:ascii="Arial" w:hAnsi="Arial" w:cs="Arial"/>
        </w:rPr>
        <w:t xml:space="preserve">EU </w:t>
      </w:r>
      <w:r w:rsidRPr="001A1675">
        <w:rPr>
          <w:rFonts w:ascii="Arial" w:hAnsi="Arial" w:cs="Arial"/>
        </w:rPr>
        <w:t xml:space="preserve">ETS 1 tvoří náklady na emisní povolenky více než </w:t>
      </w:r>
      <w:r w:rsidR="00BF654F">
        <w:rPr>
          <w:rFonts w:ascii="Arial" w:hAnsi="Arial" w:cs="Arial"/>
        </w:rPr>
        <w:t>10 %</w:t>
      </w:r>
      <w:r w:rsidRPr="001A1675">
        <w:rPr>
          <w:rFonts w:ascii="Arial" w:hAnsi="Arial" w:cs="Arial"/>
        </w:rPr>
        <w:t xml:space="preserve"> jejich celkových provozních nákladů. Pouze menší část podniků se pohybuje v pásmu nižšího jednotkového dopadu</w:t>
      </w:r>
      <w:r w:rsidRPr="00951DB6">
        <w:rPr>
          <w:rFonts w:ascii="Arial" w:hAnsi="Arial" w:cs="Arial"/>
          <w:sz w:val="18"/>
          <w:szCs w:val="18"/>
        </w:rPr>
        <w:t>.</w:t>
      </w:r>
    </w:p>
    <w:p w14:paraId="5624353E" w14:textId="77777777" w:rsidR="00A02257" w:rsidRDefault="00A02257" w:rsidP="00A02257">
      <w:pPr>
        <w:spacing w:after="120" w:line="240" w:lineRule="auto"/>
        <w:jc w:val="both"/>
        <w:rPr>
          <w:rFonts w:ascii="Arial" w:hAnsi="Arial" w:cs="Arial"/>
        </w:rPr>
      </w:pPr>
      <w:r w:rsidRPr="001A1675">
        <w:rPr>
          <w:rFonts w:ascii="Arial" w:hAnsi="Arial" w:cs="Arial"/>
        </w:rPr>
        <w:t>Převážná většina podniků</w:t>
      </w:r>
      <w:r>
        <w:rPr>
          <w:rFonts w:ascii="Arial" w:hAnsi="Arial" w:cs="Arial"/>
        </w:rPr>
        <w:t xml:space="preserve"> působících v systému EU ETS 1</w:t>
      </w:r>
      <w:r w:rsidRPr="001A1675">
        <w:rPr>
          <w:rFonts w:ascii="Arial" w:hAnsi="Arial" w:cs="Arial"/>
        </w:rPr>
        <w:t xml:space="preserve"> byla nucena promítnout zvýšené náklady do cen své produkce</w:t>
      </w:r>
      <w:r>
        <w:rPr>
          <w:rFonts w:ascii="Arial" w:hAnsi="Arial" w:cs="Arial"/>
        </w:rPr>
        <w:t xml:space="preserve"> (</w:t>
      </w:r>
      <w:r w:rsidRPr="00A2310B">
        <w:rPr>
          <w:rFonts w:ascii="Arial" w:hAnsi="Arial" w:cs="Arial"/>
        </w:rPr>
        <w:t>87,0 %).</w:t>
      </w:r>
      <w:r w:rsidRPr="001A1675">
        <w:rPr>
          <w:rFonts w:ascii="Arial" w:hAnsi="Arial" w:cs="Arial"/>
        </w:rPr>
        <w:t xml:space="preserve"> Více než polovina firem zároveň přistoupila k úsporným opatřením</w:t>
      </w:r>
      <w:r>
        <w:rPr>
          <w:rFonts w:ascii="Arial" w:hAnsi="Arial" w:cs="Arial"/>
        </w:rPr>
        <w:t xml:space="preserve"> (56,5 %)</w:t>
      </w:r>
      <w:r w:rsidRPr="001A1675">
        <w:rPr>
          <w:rFonts w:ascii="Arial" w:hAnsi="Arial" w:cs="Arial"/>
        </w:rPr>
        <w:t xml:space="preserve"> a významná část podniků </w:t>
      </w:r>
      <w:r>
        <w:rPr>
          <w:rFonts w:ascii="Arial" w:hAnsi="Arial" w:cs="Arial"/>
        </w:rPr>
        <w:t xml:space="preserve">zvýšila investice do nízkouhlíkových technologií (52,2 %). Shodně 30,4 % firem </w:t>
      </w:r>
      <w:r w:rsidRPr="001A1675">
        <w:rPr>
          <w:rFonts w:ascii="Arial" w:hAnsi="Arial" w:cs="Arial"/>
        </w:rPr>
        <w:t xml:space="preserve">omezuje investice do dalšího rozvoje nebo přímo omezuje </w:t>
      </w:r>
      <w:r>
        <w:rPr>
          <w:rFonts w:ascii="Arial" w:hAnsi="Arial" w:cs="Arial"/>
        </w:rPr>
        <w:t xml:space="preserve">stávající </w:t>
      </w:r>
      <w:r w:rsidRPr="001A1675">
        <w:rPr>
          <w:rFonts w:ascii="Arial" w:hAnsi="Arial" w:cs="Arial"/>
        </w:rPr>
        <w:t xml:space="preserve">výrobu. Část firem již otevřeně zvažuje přesun výroby do zahraničí, případně </w:t>
      </w:r>
      <w:r>
        <w:rPr>
          <w:rFonts w:ascii="Arial" w:hAnsi="Arial" w:cs="Arial"/>
        </w:rPr>
        <w:t xml:space="preserve">již </w:t>
      </w:r>
      <w:r w:rsidRPr="001A1675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1A1675">
        <w:rPr>
          <w:rFonts w:ascii="Arial" w:hAnsi="Arial" w:cs="Arial"/>
        </w:rPr>
        <w:t>němu v omezeném rozsahu přistoupila</w:t>
      </w:r>
      <w:r>
        <w:rPr>
          <w:rFonts w:ascii="Arial" w:hAnsi="Arial" w:cs="Arial"/>
        </w:rPr>
        <w:t xml:space="preserve"> (17,4 %)</w:t>
      </w:r>
      <w:r w:rsidRPr="001A1675">
        <w:rPr>
          <w:rFonts w:ascii="Arial" w:hAnsi="Arial" w:cs="Arial"/>
        </w:rPr>
        <w:t xml:space="preserve">. </w:t>
      </w:r>
    </w:p>
    <w:p w14:paraId="58E14896" w14:textId="77777777" w:rsidR="00A02257" w:rsidRPr="00951DB6" w:rsidRDefault="00A02257" w:rsidP="0045306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6049BE76" w14:textId="67FF9315" w:rsidR="00857CD4" w:rsidRDefault="00A02257" w:rsidP="00A02257">
      <w:pPr>
        <w:spacing w:after="120" w:line="240" w:lineRule="auto"/>
        <w:ind w:left="709" w:firstLine="567"/>
        <w:jc w:val="both"/>
        <w:rPr>
          <w:rFonts w:ascii="Arial" w:hAnsi="Arial" w:cs="Arial"/>
        </w:rPr>
      </w:pPr>
      <w:r w:rsidRPr="00BA0982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0" locked="0" layoutInCell="1" allowOverlap="1" wp14:anchorId="04C34925" wp14:editId="71880706">
            <wp:simplePos x="0" y="0"/>
            <wp:positionH relativeFrom="margin">
              <wp:posOffset>-106680</wp:posOffset>
            </wp:positionH>
            <wp:positionV relativeFrom="paragraph">
              <wp:posOffset>0</wp:posOffset>
            </wp:positionV>
            <wp:extent cx="4823460" cy="3156585"/>
            <wp:effectExtent l="0" t="0" r="0" b="5715"/>
            <wp:wrapTopAndBottom/>
            <wp:docPr id="800211442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11442" name="Obrázek 1" descr="Obsah obrázku text, snímek obrazovky, Písmo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AEA1B" w14:textId="6E33E971" w:rsidR="00FB6B91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 w:rsidRPr="00EA3B11">
        <w:rPr>
          <w:rFonts w:ascii="Arial" w:hAnsi="Arial" w:cs="Arial"/>
        </w:rPr>
        <w:t>„</w:t>
      </w:r>
      <w:r w:rsidRPr="00EA3B11">
        <w:rPr>
          <w:rFonts w:ascii="Arial" w:hAnsi="Arial" w:cs="Arial"/>
          <w:i/>
          <w:iCs/>
        </w:rPr>
        <w:t xml:space="preserve">Dopad se však neomezuje pouze na firmy přímo zahrnuté do systému </w:t>
      </w:r>
      <w:r w:rsidR="00A2310B">
        <w:rPr>
          <w:rFonts w:ascii="Arial" w:hAnsi="Arial" w:cs="Arial"/>
          <w:i/>
          <w:iCs/>
        </w:rPr>
        <w:t xml:space="preserve">EU </w:t>
      </w:r>
      <w:r w:rsidRPr="00EA3B11">
        <w:rPr>
          <w:rFonts w:ascii="Arial" w:hAnsi="Arial" w:cs="Arial"/>
          <w:i/>
          <w:iCs/>
        </w:rPr>
        <w:t xml:space="preserve">ETS 1. </w:t>
      </w:r>
      <w:r w:rsidR="004F1FA4">
        <w:rPr>
          <w:rFonts w:ascii="Arial" w:hAnsi="Arial" w:cs="Arial"/>
          <w:i/>
          <w:iCs/>
        </w:rPr>
        <w:t>Zhruba</w:t>
      </w:r>
      <w:r w:rsidRPr="00EA3B11">
        <w:rPr>
          <w:rFonts w:ascii="Arial" w:hAnsi="Arial" w:cs="Arial"/>
          <w:i/>
          <w:iCs/>
        </w:rPr>
        <w:t xml:space="preserve"> dvě třetiny respondentů, včetně podniků zasažených nepřímo, potvrzují, že se systém emisních povolenek promítá do jejich cenotvorby. Více než </w:t>
      </w:r>
      <w:r w:rsidR="004F1FA4">
        <w:rPr>
          <w:rFonts w:ascii="Arial" w:hAnsi="Arial" w:cs="Arial"/>
          <w:i/>
          <w:iCs/>
        </w:rPr>
        <w:t>30 %</w:t>
      </w:r>
      <w:r w:rsidR="004F1FA4" w:rsidRPr="00EA3B11">
        <w:rPr>
          <w:rFonts w:ascii="Arial" w:hAnsi="Arial" w:cs="Arial"/>
          <w:i/>
          <w:iCs/>
        </w:rPr>
        <w:t xml:space="preserve"> </w:t>
      </w:r>
      <w:r w:rsidRPr="00EA3B11">
        <w:rPr>
          <w:rFonts w:ascii="Arial" w:hAnsi="Arial" w:cs="Arial"/>
          <w:i/>
          <w:iCs/>
        </w:rPr>
        <w:t xml:space="preserve">firem tento vliv hodnotí jako silný až zásadní, což potvrzuje, že dopady </w:t>
      </w:r>
      <w:r w:rsidR="00A2310B">
        <w:rPr>
          <w:rFonts w:ascii="Arial" w:hAnsi="Arial" w:cs="Arial"/>
          <w:i/>
          <w:iCs/>
        </w:rPr>
        <w:t xml:space="preserve">EU </w:t>
      </w:r>
      <w:r w:rsidRPr="00EA3B11">
        <w:rPr>
          <w:rFonts w:ascii="Arial" w:hAnsi="Arial" w:cs="Arial"/>
          <w:i/>
          <w:iCs/>
        </w:rPr>
        <w:t>ETS se přenášejí napříč výrobními a dodavatelskými řetězci a postupně zasahují širší ekonomiku</w:t>
      </w:r>
      <w:r w:rsidRPr="00EA3B11">
        <w:rPr>
          <w:rFonts w:ascii="Arial" w:hAnsi="Arial" w:cs="Arial"/>
        </w:rPr>
        <w:t xml:space="preserve">,“ uvedla ředitelka Úseku legislativy, práva a analýz Hospodářské komory Lenka Janáková. </w:t>
      </w:r>
    </w:p>
    <w:p w14:paraId="0D58A395" w14:textId="7346495B" w:rsidR="00453064" w:rsidRDefault="00A02257" w:rsidP="00453064">
      <w:pPr>
        <w:spacing w:after="120" w:line="240" w:lineRule="auto"/>
        <w:jc w:val="both"/>
        <w:rPr>
          <w:rFonts w:ascii="Arial" w:hAnsi="Arial" w:cs="Arial"/>
        </w:rPr>
      </w:pPr>
      <w:r w:rsidRPr="00EA3B11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581E8D2" wp14:editId="5E4E0D24">
            <wp:simplePos x="0" y="0"/>
            <wp:positionH relativeFrom="margin">
              <wp:align>left</wp:align>
            </wp:positionH>
            <wp:positionV relativeFrom="paragraph">
              <wp:posOffset>494665</wp:posOffset>
            </wp:positionV>
            <wp:extent cx="5175250" cy="2828925"/>
            <wp:effectExtent l="0" t="0" r="6350" b="9525"/>
            <wp:wrapTopAndBottom/>
            <wp:docPr id="1201652487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2487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B91">
        <w:rPr>
          <w:rFonts w:ascii="Arial" w:hAnsi="Arial" w:cs="Arial"/>
        </w:rPr>
        <w:t xml:space="preserve">Dopad emisních povolenek na cenotvorbu nemá podle šetření žádný vliv pouze u 18,8 % respondentů, naopak dopad do cenotvorby </w:t>
      </w:r>
      <w:r w:rsidR="00F83900">
        <w:rPr>
          <w:rFonts w:ascii="Arial" w:hAnsi="Arial" w:cs="Arial"/>
        </w:rPr>
        <w:t>potvrdilo 67,1 % firem</w:t>
      </w:r>
      <w:r w:rsidR="00453064" w:rsidRPr="00EA3B11">
        <w:rPr>
          <w:rFonts w:ascii="Arial" w:hAnsi="Arial" w:cs="Arial"/>
        </w:rPr>
        <w:t>.</w:t>
      </w:r>
    </w:p>
    <w:p w14:paraId="1C885071" w14:textId="304660A4" w:rsidR="00453064" w:rsidRPr="00951DB6" w:rsidRDefault="00453064" w:rsidP="00453064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51DB6">
        <w:rPr>
          <w:rFonts w:ascii="Arial" w:hAnsi="Arial" w:cs="Arial"/>
          <w:i/>
          <w:iCs/>
          <w:sz w:val="18"/>
          <w:szCs w:val="18"/>
        </w:rPr>
        <w:t xml:space="preserve">Pozn. Na otázku odpovídaly pouze firmy, které uvedly, že spadají pod systém </w:t>
      </w:r>
      <w:r w:rsidR="00A2310B">
        <w:rPr>
          <w:rFonts w:ascii="Arial" w:hAnsi="Arial" w:cs="Arial"/>
          <w:i/>
          <w:iCs/>
          <w:sz w:val="18"/>
          <w:szCs w:val="18"/>
        </w:rPr>
        <w:t xml:space="preserve">EU </w:t>
      </w:r>
      <w:r w:rsidRPr="00951DB6">
        <w:rPr>
          <w:rFonts w:ascii="Arial" w:hAnsi="Arial" w:cs="Arial"/>
          <w:i/>
          <w:iCs/>
          <w:sz w:val="18"/>
          <w:szCs w:val="18"/>
        </w:rPr>
        <w:t>ETS 1.</w:t>
      </w:r>
    </w:p>
    <w:p w14:paraId="3482B334" w14:textId="01FEB443" w:rsidR="00453064" w:rsidRPr="001A1675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 w:rsidRPr="001A1675">
        <w:rPr>
          <w:rFonts w:ascii="Arial" w:hAnsi="Arial" w:cs="Arial"/>
        </w:rPr>
        <w:t xml:space="preserve">Závažným zjištěním šetření je výrazné oslabení konkurenceschopnosti českých a evropských firem vůči podnikům ze třetích zemí. </w:t>
      </w:r>
      <w:r w:rsidR="004F1FA4">
        <w:rPr>
          <w:rFonts w:ascii="Arial" w:hAnsi="Arial" w:cs="Arial"/>
        </w:rPr>
        <w:t>Necelé</w:t>
      </w:r>
      <w:r w:rsidRPr="001A1675">
        <w:rPr>
          <w:rFonts w:ascii="Arial" w:hAnsi="Arial" w:cs="Arial"/>
        </w:rPr>
        <w:t xml:space="preserve"> dvě třetiny firem spadajících pod </w:t>
      </w:r>
      <w:r w:rsidR="00A2310B">
        <w:rPr>
          <w:rFonts w:ascii="Arial" w:hAnsi="Arial" w:cs="Arial"/>
        </w:rPr>
        <w:t xml:space="preserve">EU </w:t>
      </w:r>
      <w:r w:rsidRPr="001A1675">
        <w:rPr>
          <w:rFonts w:ascii="Arial" w:hAnsi="Arial" w:cs="Arial"/>
        </w:rPr>
        <w:t xml:space="preserve">ETS 1 uvádějí, že systém emisních povolenek zhoršuje jejich schopnost konkurovat firmám mimo </w:t>
      </w:r>
      <w:r w:rsidRPr="001A1675">
        <w:rPr>
          <w:rFonts w:ascii="Arial" w:hAnsi="Arial" w:cs="Arial"/>
        </w:rPr>
        <w:lastRenderedPageBreak/>
        <w:t xml:space="preserve">Evropskou unii, které nepodléhají srovnatelnému režimu regulace. Více než třetina </w:t>
      </w:r>
      <w:r w:rsidR="00DC02E7">
        <w:rPr>
          <w:rFonts w:ascii="Arial" w:hAnsi="Arial" w:cs="Arial"/>
        </w:rPr>
        <w:t xml:space="preserve">(34,8 %) </w:t>
      </w:r>
      <w:r w:rsidRPr="001A1675">
        <w:rPr>
          <w:rFonts w:ascii="Arial" w:hAnsi="Arial" w:cs="Arial"/>
        </w:rPr>
        <w:t>respondentů přitom hodnotí toto zhoršení jako výrazné.</w:t>
      </w:r>
    </w:p>
    <w:p w14:paraId="1521958E" w14:textId="5E0DE059" w:rsidR="00453064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 w:rsidRPr="001A1675">
        <w:rPr>
          <w:rFonts w:ascii="Arial" w:hAnsi="Arial" w:cs="Arial"/>
        </w:rPr>
        <w:t xml:space="preserve">Riziko tzv. carbon leakage, tedy přesunu výroby mimo EU v důsledku rozdílných nákladových a regulačních podmínek, vnímá </w:t>
      </w:r>
      <w:r>
        <w:rPr>
          <w:rFonts w:ascii="Arial" w:hAnsi="Arial" w:cs="Arial"/>
        </w:rPr>
        <w:t xml:space="preserve">ve svém sektoru </w:t>
      </w:r>
      <w:r w:rsidR="00DC02E7">
        <w:rPr>
          <w:rFonts w:ascii="Arial" w:hAnsi="Arial" w:cs="Arial"/>
        </w:rPr>
        <w:t xml:space="preserve">82,4 % respondentů, přičemž </w:t>
      </w:r>
      <w:r>
        <w:rPr>
          <w:rFonts w:ascii="Arial" w:hAnsi="Arial" w:cs="Arial"/>
        </w:rPr>
        <w:t>45,7 %</w:t>
      </w:r>
      <w:r w:rsidR="00DC02E7">
        <w:rPr>
          <w:rFonts w:ascii="Arial" w:hAnsi="Arial" w:cs="Arial"/>
        </w:rPr>
        <w:t xml:space="preserve"> je hodnotí jako vysoké</w:t>
      </w:r>
      <w:r>
        <w:rPr>
          <w:rFonts w:ascii="Arial" w:hAnsi="Arial" w:cs="Arial"/>
        </w:rPr>
        <w:t>.</w:t>
      </w:r>
    </w:p>
    <w:p w14:paraId="44731CE3" w14:textId="4A60C489" w:rsidR="00453064" w:rsidRPr="001A1675" w:rsidRDefault="00453064" w:rsidP="0045306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D235C">
        <w:rPr>
          <w:rFonts w:ascii="Arial" w:hAnsi="Arial" w:cs="Arial"/>
          <w:i/>
          <w:iCs/>
        </w:rPr>
        <w:t xml:space="preserve">Šetření ukazuje, že se nejedná o hypotetickou hrozbu, ale o reálně zvažovaný scénář reakce </w:t>
      </w:r>
      <w:r w:rsidR="004F1FA4">
        <w:rPr>
          <w:rFonts w:ascii="Arial" w:hAnsi="Arial" w:cs="Arial"/>
          <w:i/>
          <w:iCs/>
        </w:rPr>
        <w:t xml:space="preserve">části firem </w:t>
      </w:r>
      <w:r w:rsidRPr="00CD235C">
        <w:rPr>
          <w:rFonts w:ascii="Arial" w:hAnsi="Arial" w:cs="Arial"/>
          <w:i/>
          <w:iCs/>
        </w:rPr>
        <w:t xml:space="preserve">na evropský systém emisních povolenek. </w:t>
      </w:r>
      <w:r>
        <w:rPr>
          <w:rFonts w:ascii="Arial" w:hAnsi="Arial" w:cs="Arial"/>
          <w:i/>
          <w:iCs/>
        </w:rPr>
        <w:t>Možnost</w:t>
      </w:r>
      <w:r w:rsidRPr="00CD235C">
        <w:rPr>
          <w:rFonts w:ascii="Arial" w:hAnsi="Arial" w:cs="Arial"/>
          <w:i/>
          <w:iCs/>
        </w:rPr>
        <w:t xml:space="preserve"> jeho naplnění navíc </w:t>
      </w:r>
      <w:r w:rsidR="00DC02E7">
        <w:rPr>
          <w:rFonts w:ascii="Arial" w:hAnsi="Arial" w:cs="Arial"/>
          <w:i/>
          <w:iCs/>
        </w:rPr>
        <w:t>zvyšují úvahy o dalším rozšiřování systému, zejména v souvislosti s</w:t>
      </w:r>
      <w:r w:rsidRPr="00CD235C">
        <w:rPr>
          <w:rFonts w:ascii="Arial" w:hAnsi="Arial" w:cs="Arial"/>
          <w:i/>
          <w:iCs/>
        </w:rPr>
        <w:t xml:space="preserve"> </w:t>
      </w:r>
      <w:r w:rsidR="00A2310B">
        <w:rPr>
          <w:rFonts w:ascii="Arial" w:hAnsi="Arial" w:cs="Arial"/>
          <w:i/>
          <w:iCs/>
        </w:rPr>
        <w:t xml:space="preserve">EU </w:t>
      </w:r>
      <w:r w:rsidRPr="00CD235C">
        <w:rPr>
          <w:rFonts w:ascii="Arial" w:hAnsi="Arial" w:cs="Arial"/>
          <w:i/>
          <w:iCs/>
        </w:rPr>
        <w:t>ETS 2. To v očíc</w:t>
      </w:r>
      <w:r w:rsidR="00DC02E7">
        <w:rPr>
          <w:rFonts w:ascii="Arial" w:hAnsi="Arial" w:cs="Arial"/>
          <w:i/>
          <w:iCs/>
        </w:rPr>
        <w:t>h</w:t>
      </w:r>
      <w:r w:rsidRPr="00CD235C">
        <w:rPr>
          <w:rFonts w:ascii="Arial" w:hAnsi="Arial" w:cs="Arial"/>
          <w:i/>
          <w:iCs/>
        </w:rPr>
        <w:t xml:space="preserve"> podnikatelů po</w:t>
      </w:r>
      <w:r w:rsidR="00DC02E7">
        <w:rPr>
          <w:rFonts w:ascii="Arial" w:hAnsi="Arial" w:cs="Arial"/>
          <w:i/>
          <w:iCs/>
        </w:rPr>
        <w:t xml:space="preserve">siluje požadavek na revizi systému a </w:t>
      </w:r>
      <w:r w:rsidRPr="00CD235C">
        <w:rPr>
          <w:rFonts w:ascii="Arial" w:hAnsi="Arial" w:cs="Arial"/>
          <w:i/>
          <w:iCs/>
        </w:rPr>
        <w:t>důsledné posouzení dopadů na konkurenceschopnost českého hospodářství</w:t>
      </w:r>
      <w:r>
        <w:rPr>
          <w:rFonts w:ascii="Arial" w:hAnsi="Arial" w:cs="Arial"/>
        </w:rPr>
        <w:t xml:space="preserve">,“ dodal prezident Hospodářské komory Zdeněk Zajíček. </w:t>
      </w:r>
    </w:p>
    <w:p w14:paraId="0F280211" w14:textId="6B16749C" w:rsidR="00453064" w:rsidRPr="001A1675" w:rsidRDefault="00453064" w:rsidP="0045306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Evropský systém emisních povolenek </w:t>
      </w:r>
      <w:r w:rsidR="00DC02E7">
        <w:rPr>
          <w:rFonts w:ascii="Arial" w:hAnsi="Arial" w:cs="Arial"/>
        </w:rPr>
        <w:t xml:space="preserve">považují </w:t>
      </w:r>
      <w:r w:rsidR="00DC02E7" w:rsidRPr="00951DB6">
        <w:rPr>
          <w:rFonts w:ascii="Arial" w:hAnsi="Arial" w:cs="Arial"/>
        </w:rPr>
        <w:t>respondent</w:t>
      </w:r>
      <w:r w:rsidR="00DC02E7">
        <w:rPr>
          <w:rFonts w:ascii="Arial" w:hAnsi="Arial" w:cs="Arial"/>
        </w:rPr>
        <w:t>i šetření za nespravedlivý – t</w:t>
      </w:r>
      <w:r w:rsidRPr="00951DB6">
        <w:rPr>
          <w:rFonts w:ascii="Arial" w:hAnsi="Arial" w:cs="Arial"/>
        </w:rPr>
        <w:t>éměř tři čtvrtiny (72,6 %)</w:t>
      </w:r>
      <w:r>
        <w:rPr>
          <w:rFonts w:ascii="Arial" w:hAnsi="Arial" w:cs="Arial"/>
        </w:rPr>
        <w:t xml:space="preserve"> </w:t>
      </w:r>
      <w:r w:rsidR="00DC02E7">
        <w:rPr>
          <w:rFonts w:ascii="Arial" w:hAnsi="Arial" w:cs="Arial"/>
        </w:rPr>
        <w:t>jej hodnotí jako</w:t>
      </w:r>
      <w:r>
        <w:rPr>
          <w:rFonts w:ascii="Arial" w:hAnsi="Arial" w:cs="Arial"/>
        </w:rPr>
        <w:t xml:space="preserve"> nespravedlivý (</w:t>
      </w:r>
      <w:r w:rsidR="00DC02E7">
        <w:rPr>
          <w:rFonts w:ascii="Arial" w:hAnsi="Arial" w:cs="Arial"/>
        </w:rPr>
        <w:t xml:space="preserve">z toho </w:t>
      </w:r>
      <w:r w:rsidRPr="00951DB6">
        <w:rPr>
          <w:rFonts w:ascii="Arial" w:hAnsi="Arial" w:cs="Arial"/>
        </w:rPr>
        <w:t>44,6 % velmi nespravedlivý a 28</w:t>
      </w:r>
      <w:r w:rsidR="00DC02E7">
        <w:rPr>
          <w:rFonts w:ascii="Arial" w:hAnsi="Arial" w:cs="Arial"/>
        </w:rPr>
        <w:t>,0 </w:t>
      </w:r>
      <w:r w:rsidRPr="00951DB6">
        <w:rPr>
          <w:rFonts w:ascii="Arial" w:hAnsi="Arial" w:cs="Arial"/>
        </w:rPr>
        <w:t>% spíše nespravedlivý</w:t>
      </w:r>
      <w:r>
        <w:rPr>
          <w:rFonts w:ascii="Arial" w:hAnsi="Arial" w:cs="Arial"/>
        </w:rPr>
        <w:t>)</w:t>
      </w:r>
      <w:r w:rsidRPr="00951DB6">
        <w:rPr>
          <w:rFonts w:ascii="Arial" w:hAnsi="Arial" w:cs="Arial"/>
        </w:rPr>
        <w:t xml:space="preserve">. </w:t>
      </w:r>
      <w:r w:rsidR="00DC02E7">
        <w:rPr>
          <w:rFonts w:ascii="Arial" w:hAnsi="Arial" w:cs="Arial"/>
        </w:rPr>
        <w:t xml:space="preserve">Neutrálně jej vnímá </w:t>
      </w:r>
      <w:r w:rsidRPr="00951DB6">
        <w:rPr>
          <w:rFonts w:ascii="Arial" w:hAnsi="Arial" w:cs="Arial"/>
        </w:rPr>
        <w:t>9,3 %</w:t>
      </w:r>
      <w:r w:rsidR="00DC02E7">
        <w:rPr>
          <w:rFonts w:ascii="Arial" w:hAnsi="Arial" w:cs="Arial"/>
        </w:rPr>
        <w:t xml:space="preserve"> firem</w:t>
      </w:r>
      <w:r w:rsidRPr="00951DB6">
        <w:rPr>
          <w:rFonts w:ascii="Arial" w:hAnsi="Arial" w:cs="Arial"/>
        </w:rPr>
        <w:t xml:space="preserve"> a </w:t>
      </w:r>
      <w:r w:rsidR="00DC02E7" w:rsidRPr="00951DB6">
        <w:rPr>
          <w:rFonts w:ascii="Arial" w:hAnsi="Arial" w:cs="Arial"/>
        </w:rPr>
        <w:t>jako spravedlivý</w:t>
      </w:r>
      <w:r w:rsidR="00DC02E7">
        <w:rPr>
          <w:rFonts w:ascii="Arial" w:hAnsi="Arial" w:cs="Arial"/>
        </w:rPr>
        <w:t xml:space="preserve"> jej hodnotí celkem 9,8 % respondentů</w:t>
      </w:r>
      <w:r w:rsidRPr="00951DB6">
        <w:rPr>
          <w:rFonts w:ascii="Arial" w:hAnsi="Arial" w:cs="Arial"/>
        </w:rPr>
        <w:t xml:space="preserve"> (6,7 % spíše spravedlivý, 3,1 % velmi spravedlivý).</w:t>
      </w:r>
    </w:p>
    <w:p w14:paraId="4E924FAE" w14:textId="613DE637" w:rsidR="00772E53" w:rsidRPr="00805445" w:rsidRDefault="004F1FA4" w:rsidP="00F149D1">
      <w:pPr>
        <w:spacing w:after="120"/>
        <w:jc w:val="both"/>
        <w:rPr>
          <w:rFonts w:ascii="Arial" w:eastAsia="Times New Roman" w:hAnsi="Arial" w:cs="Arial"/>
          <w:kern w:val="0"/>
          <w:lang w:eastAsia="cs-CZ"/>
        </w:rPr>
      </w:pPr>
      <w:r>
        <w:rPr>
          <w:rFonts w:ascii="Arial" w:eastAsia="Times New Roman" w:hAnsi="Arial" w:cs="Arial"/>
          <w:kern w:val="0"/>
          <w:lang w:eastAsia="cs-CZ"/>
        </w:rPr>
        <w:t>Bleskové š</w:t>
      </w:r>
      <w:r w:rsidR="00805445" w:rsidRPr="00805445">
        <w:rPr>
          <w:rFonts w:ascii="Arial" w:eastAsia="Times New Roman" w:hAnsi="Arial" w:cs="Arial"/>
          <w:kern w:val="0"/>
          <w:lang w:eastAsia="cs-CZ"/>
        </w:rPr>
        <w:t xml:space="preserve">etření Hospodářské komory na </w:t>
      </w:r>
      <w:r w:rsidR="00805445" w:rsidRPr="00805445">
        <w:rPr>
          <w:rFonts w:ascii="Arial" w:eastAsia="Times New Roman" w:hAnsi="Arial" w:cs="Arial"/>
          <w:b/>
          <w:bCs/>
          <w:kern w:val="0"/>
          <w:lang w:eastAsia="cs-CZ"/>
        </w:rPr>
        <w:t>téma EU ETS</w:t>
      </w:r>
      <w:r w:rsidR="00805445" w:rsidRPr="00805445">
        <w:rPr>
          <w:rFonts w:ascii="Arial" w:eastAsia="Times New Roman" w:hAnsi="Arial" w:cs="Arial"/>
          <w:kern w:val="0"/>
          <w:lang w:eastAsia="cs-CZ"/>
        </w:rPr>
        <w:t xml:space="preserve"> proběhlo od </w:t>
      </w:r>
      <w:r w:rsidR="00805445" w:rsidRPr="00805445">
        <w:rPr>
          <w:rFonts w:ascii="Arial" w:eastAsia="Times New Roman" w:hAnsi="Arial" w:cs="Arial"/>
          <w:b/>
          <w:bCs/>
          <w:kern w:val="0"/>
          <w:lang w:eastAsia="cs-CZ"/>
        </w:rPr>
        <w:t>15. do 19. ledna</w:t>
      </w:r>
      <w:r w:rsidR="00805445">
        <w:rPr>
          <w:rFonts w:ascii="Arial" w:eastAsia="Times New Roman" w:hAnsi="Arial" w:cs="Arial"/>
          <w:kern w:val="0"/>
          <w:lang w:eastAsia="cs-CZ"/>
        </w:rPr>
        <w:t xml:space="preserve"> </w:t>
      </w:r>
      <w:r w:rsidR="00805445" w:rsidRPr="00805445">
        <w:rPr>
          <w:rFonts w:ascii="Arial" w:eastAsia="Times New Roman" w:hAnsi="Arial" w:cs="Arial"/>
          <w:b/>
          <w:bCs/>
          <w:kern w:val="0"/>
          <w:lang w:eastAsia="cs-CZ"/>
        </w:rPr>
        <w:t>2026</w:t>
      </w:r>
      <w:r w:rsidR="00805445" w:rsidRPr="00805445">
        <w:rPr>
          <w:rFonts w:ascii="Arial" w:eastAsia="Times New Roman" w:hAnsi="Arial" w:cs="Arial"/>
          <w:kern w:val="0"/>
          <w:lang w:eastAsia="cs-CZ"/>
        </w:rPr>
        <w:t xml:space="preserve">. Celkem se do šetření zapojilo </w:t>
      </w:r>
      <w:r w:rsidR="00805445" w:rsidRPr="00805445">
        <w:rPr>
          <w:rFonts w:ascii="Arial" w:eastAsia="Times New Roman" w:hAnsi="Arial" w:cs="Arial"/>
          <w:b/>
          <w:bCs/>
          <w:kern w:val="0"/>
          <w:lang w:eastAsia="cs-CZ"/>
        </w:rPr>
        <w:t>328 respondentů</w:t>
      </w:r>
      <w:r w:rsidR="00805445" w:rsidRPr="00805445">
        <w:rPr>
          <w:rFonts w:ascii="Arial" w:eastAsia="Times New Roman" w:hAnsi="Arial" w:cs="Arial"/>
          <w:kern w:val="0"/>
          <w:lang w:eastAsia="cs-CZ"/>
        </w:rPr>
        <w:t xml:space="preserve"> z mikro, malých, středních, ale i velkých firem působících v různých odvětvích ekonomiky </w:t>
      </w:r>
      <w:r w:rsidR="00857CD4">
        <w:rPr>
          <w:rFonts w:ascii="Arial" w:eastAsia="Times New Roman" w:hAnsi="Arial" w:cs="Arial"/>
          <w:kern w:val="0"/>
          <w:lang w:eastAsia="cs-CZ"/>
        </w:rPr>
        <w:t xml:space="preserve">a </w:t>
      </w:r>
      <w:r w:rsidR="00805445" w:rsidRPr="00805445">
        <w:rPr>
          <w:rFonts w:ascii="Arial" w:eastAsia="Times New Roman" w:hAnsi="Arial" w:cs="Arial"/>
          <w:kern w:val="0"/>
          <w:lang w:eastAsia="cs-CZ"/>
        </w:rPr>
        <w:t>napříč všemi kraji České republiky.</w:t>
      </w:r>
    </w:p>
    <w:p w14:paraId="22D205D8" w14:textId="77777777" w:rsidR="00805445" w:rsidRDefault="00805445" w:rsidP="002539C5">
      <w:pPr>
        <w:spacing w:after="12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1CFCA1A5" w:rsidR="002539C5" w:rsidRPr="00A45E56" w:rsidRDefault="002539C5" w:rsidP="002539C5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C249B8" w:rsidRDefault="002539C5" w:rsidP="00E6401B">
      <w:pPr>
        <w:spacing w:after="12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sectPr w:rsidR="002539C5" w:rsidRPr="00C249B8" w:rsidSect="002B23EA">
      <w:headerReference w:type="default" r:id="rId10"/>
      <w:footerReference w:type="default" r:id="rId11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7E60" w14:textId="77777777" w:rsidR="00AE1CC4" w:rsidRDefault="00AE1CC4" w:rsidP="00FA7787">
      <w:pPr>
        <w:spacing w:after="0" w:line="240" w:lineRule="auto"/>
      </w:pPr>
      <w:r>
        <w:separator/>
      </w:r>
    </w:p>
  </w:endnote>
  <w:endnote w:type="continuationSeparator" w:id="0">
    <w:p w14:paraId="627FF615" w14:textId="77777777" w:rsidR="00AE1CC4" w:rsidRDefault="00AE1CC4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charset w:val="00"/>
    <w:family w:val="modern"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AA7C" w14:textId="77777777" w:rsidR="00AE1CC4" w:rsidRDefault="00AE1CC4" w:rsidP="00FA7787">
      <w:pPr>
        <w:spacing w:after="0" w:line="240" w:lineRule="auto"/>
      </w:pPr>
      <w:r>
        <w:separator/>
      </w:r>
    </w:p>
  </w:footnote>
  <w:footnote w:type="continuationSeparator" w:id="0">
    <w:p w14:paraId="389AA37A" w14:textId="77777777" w:rsidR="00AE1CC4" w:rsidRDefault="00AE1CC4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5"/>
  </w:num>
  <w:num w:numId="2" w16cid:durableId="946813153">
    <w:abstractNumId w:val="17"/>
  </w:num>
  <w:num w:numId="3" w16cid:durableId="1347945722">
    <w:abstractNumId w:val="2"/>
  </w:num>
  <w:num w:numId="4" w16cid:durableId="512959424">
    <w:abstractNumId w:val="14"/>
  </w:num>
  <w:num w:numId="5" w16cid:durableId="1783768606">
    <w:abstractNumId w:val="27"/>
  </w:num>
  <w:num w:numId="6" w16cid:durableId="1641301505">
    <w:abstractNumId w:val="21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5"/>
  </w:num>
  <w:num w:numId="12" w16cid:durableId="873618142">
    <w:abstractNumId w:val="7"/>
  </w:num>
  <w:num w:numId="13" w16cid:durableId="437872234">
    <w:abstractNumId w:val="19"/>
  </w:num>
  <w:num w:numId="14" w16cid:durableId="787166709">
    <w:abstractNumId w:val="28"/>
  </w:num>
  <w:num w:numId="15" w16cid:durableId="1642923356">
    <w:abstractNumId w:val="16"/>
  </w:num>
  <w:num w:numId="16" w16cid:durableId="642926217">
    <w:abstractNumId w:val="9"/>
  </w:num>
  <w:num w:numId="17" w16cid:durableId="2118871603">
    <w:abstractNumId w:val="23"/>
  </w:num>
  <w:num w:numId="18" w16cid:durableId="1564021289">
    <w:abstractNumId w:val="12"/>
  </w:num>
  <w:num w:numId="19" w16cid:durableId="1881550880">
    <w:abstractNumId w:val="24"/>
  </w:num>
  <w:num w:numId="20" w16cid:durableId="2124692840">
    <w:abstractNumId w:val="0"/>
  </w:num>
  <w:num w:numId="21" w16cid:durableId="1984238218">
    <w:abstractNumId w:val="13"/>
  </w:num>
  <w:num w:numId="22" w16cid:durableId="1837308211">
    <w:abstractNumId w:val="22"/>
  </w:num>
  <w:num w:numId="23" w16cid:durableId="1400323744">
    <w:abstractNumId w:val="10"/>
  </w:num>
  <w:num w:numId="24" w16cid:durableId="938566987">
    <w:abstractNumId w:val="26"/>
  </w:num>
  <w:num w:numId="25" w16cid:durableId="601954563">
    <w:abstractNumId w:val="18"/>
  </w:num>
  <w:num w:numId="26" w16cid:durableId="983242710">
    <w:abstractNumId w:val="20"/>
  </w:num>
  <w:num w:numId="27" w16cid:durableId="1804271885">
    <w:abstractNumId w:val="11"/>
  </w:num>
  <w:num w:numId="28" w16cid:durableId="60640857">
    <w:abstractNumId w:val="3"/>
  </w:num>
  <w:num w:numId="29" w16cid:durableId="1733960473">
    <w:abstractNumId w:val="30"/>
  </w:num>
  <w:num w:numId="30" w16cid:durableId="5602101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841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6E0D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6F26"/>
    <w:rsid w:val="00107BA5"/>
    <w:rsid w:val="00107F5D"/>
    <w:rsid w:val="00110391"/>
    <w:rsid w:val="0011089F"/>
    <w:rsid w:val="00110EBB"/>
    <w:rsid w:val="001124CE"/>
    <w:rsid w:val="001128D1"/>
    <w:rsid w:val="00113D22"/>
    <w:rsid w:val="001142BA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15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A0A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0E1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1E71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DF0"/>
    <w:rsid w:val="00416148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454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064"/>
    <w:rsid w:val="00453AAC"/>
    <w:rsid w:val="00453C5D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2CF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DE2"/>
    <w:rsid w:val="004F167D"/>
    <w:rsid w:val="004F1E6F"/>
    <w:rsid w:val="004F1FA4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43B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07FC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1DE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19A9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445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7CD4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3FC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2B35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430"/>
    <w:rsid w:val="0092378A"/>
    <w:rsid w:val="00924186"/>
    <w:rsid w:val="00925613"/>
    <w:rsid w:val="009276F9"/>
    <w:rsid w:val="009277A1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253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1FF7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68A8"/>
    <w:rsid w:val="009F735E"/>
    <w:rsid w:val="00A016DA"/>
    <w:rsid w:val="00A02257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10B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3CF"/>
    <w:rsid w:val="00AB2A67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1CC4"/>
    <w:rsid w:val="00AE261D"/>
    <w:rsid w:val="00AE484E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5362"/>
    <w:rsid w:val="00B260F1"/>
    <w:rsid w:val="00B261E9"/>
    <w:rsid w:val="00B26AC6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5C9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B60"/>
    <w:rsid w:val="00B60E57"/>
    <w:rsid w:val="00B60FF9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28C6"/>
    <w:rsid w:val="00BA4671"/>
    <w:rsid w:val="00BA4771"/>
    <w:rsid w:val="00BA4CFC"/>
    <w:rsid w:val="00BA5CA2"/>
    <w:rsid w:val="00BA659A"/>
    <w:rsid w:val="00BA6C75"/>
    <w:rsid w:val="00BA77F8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0D43"/>
    <w:rsid w:val="00BC1574"/>
    <w:rsid w:val="00BC1D47"/>
    <w:rsid w:val="00BC2482"/>
    <w:rsid w:val="00BC2C99"/>
    <w:rsid w:val="00BC30E2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8C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A5D"/>
    <w:rsid w:val="00BF4B43"/>
    <w:rsid w:val="00BF56B1"/>
    <w:rsid w:val="00BF5DEF"/>
    <w:rsid w:val="00BF654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396"/>
    <w:rsid w:val="00C52C08"/>
    <w:rsid w:val="00C52DCC"/>
    <w:rsid w:val="00C53778"/>
    <w:rsid w:val="00C542F2"/>
    <w:rsid w:val="00C56006"/>
    <w:rsid w:val="00C56A6C"/>
    <w:rsid w:val="00C576D1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3475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2E7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9080C"/>
    <w:rsid w:val="00E9143E"/>
    <w:rsid w:val="00E919A1"/>
    <w:rsid w:val="00E92436"/>
    <w:rsid w:val="00E92A33"/>
    <w:rsid w:val="00E94469"/>
    <w:rsid w:val="00E9549E"/>
    <w:rsid w:val="00E97862"/>
    <w:rsid w:val="00E97B66"/>
    <w:rsid w:val="00EA0E50"/>
    <w:rsid w:val="00EA0F15"/>
    <w:rsid w:val="00EA161B"/>
    <w:rsid w:val="00EA196D"/>
    <w:rsid w:val="00EA2D02"/>
    <w:rsid w:val="00EA3AAB"/>
    <w:rsid w:val="00EA3B11"/>
    <w:rsid w:val="00EA5251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7E1"/>
    <w:rsid w:val="00F03D61"/>
    <w:rsid w:val="00F03F7C"/>
    <w:rsid w:val="00F04A82"/>
    <w:rsid w:val="00F04E19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49D1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6E11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1CE1"/>
    <w:rsid w:val="00F82C49"/>
    <w:rsid w:val="00F83900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3529"/>
    <w:rsid w:val="00FB4790"/>
    <w:rsid w:val="00FB4A72"/>
    <w:rsid w:val="00FB5D3F"/>
    <w:rsid w:val="00FB5EC2"/>
    <w:rsid w:val="00FB6B91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35E2B009-DB49-4F28-884D-EA075EC8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4468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2</cp:revision>
  <cp:lastPrinted>2025-05-23T07:22:00Z</cp:lastPrinted>
  <dcterms:created xsi:type="dcterms:W3CDTF">2026-02-05T11:42:00Z</dcterms:created>
  <dcterms:modified xsi:type="dcterms:W3CDTF">2026-02-05T11:42:00Z</dcterms:modified>
</cp:coreProperties>
</file>