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B751" w14:textId="77777777" w:rsidR="005B1F17" w:rsidRDefault="005B1F17" w:rsidP="005125EC">
      <w:pPr>
        <w:jc w:val="center"/>
        <w:rPr>
          <w:rFonts w:ascii="Arial" w:hAnsi="Arial" w:cs="Arial"/>
          <w:sz w:val="28"/>
          <w:szCs w:val="28"/>
        </w:rPr>
      </w:pPr>
      <w:bookmarkStart w:id="0" w:name="_Hlk213828445"/>
      <w:bookmarkStart w:id="1" w:name="_Hlk213829295"/>
    </w:p>
    <w:p w14:paraId="481A0F13" w14:textId="730334C7" w:rsidR="005125EC" w:rsidRPr="00674E82" w:rsidRDefault="005125EC" w:rsidP="005125E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D7410">
        <w:rPr>
          <w:rFonts w:ascii="Arial" w:hAnsi="Arial" w:cs="Arial"/>
          <w:sz w:val="28"/>
          <w:szCs w:val="28"/>
        </w:rPr>
        <w:t>TISKOVÁ ZPRÁVA</w:t>
      </w:r>
    </w:p>
    <w:p w14:paraId="7CEDCB66" w14:textId="77777777" w:rsidR="00A773B2" w:rsidRDefault="00A773B2" w:rsidP="00A773B2">
      <w:pPr>
        <w:spacing w:after="120"/>
        <w:rPr>
          <w:rFonts w:ascii="Arial" w:eastAsia="Times New Roman" w:hAnsi="Arial" w:cs="Arial"/>
          <w:b/>
          <w:bCs/>
          <w:sz w:val="22"/>
          <w:lang w:eastAsia="cs-CZ"/>
        </w:rPr>
      </w:pPr>
    </w:p>
    <w:p w14:paraId="267ACF4B" w14:textId="649EAAD1" w:rsidR="004A508C" w:rsidRPr="006527FE" w:rsidRDefault="004A508C" w:rsidP="005C530A">
      <w:pPr>
        <w:pStyle w:val="Normlnweb"/>
        <w:jc w:val="center"/>
        <w:rPr>
          <w:rFonts w:ascii="Arial" w:hAnsi="Arial" w:cs="Arial"/>
          <w:sz w:val="32"/>
          <w:szCs w:val="32"/>
        </w:rPr>
      </w:pPr>
      <w:r w:rsidRPr="006527FE">
        <w:rPr>
          <w:rStyle w:val="Siln"/>
          <w:rFonts w:ascii="Arial" w:hAnsi="Arial" w:cs="Arial"/>
          <w:sz w:val="32"/>
          <w:szCs w:val="32"/>
        </w:rPr>
        <w:t xml:space="preserve">Česká ekonomika letos poroste rychleji. </w:t>
      </w:r>
      <w:r w:rsidR="0052213F">
        <w:rPr>
          <w:rStyle w:val="Siln"/>
          <w:rFonts w:ascii="Arial" w:hAnsi="Arial" w:cs="Arial"/>
          <w:sz w:val="32"/>
          <w:szCs w:val="32"/>
        </w:rPr>
        <w:t>Příští rok</w:t>
      </w:r>
      <w:r w:rsidRPr="006527FE">
        <w:rPr>
          <w:rStyle w:val="Siln"/>
          <w:rFonts w:ascii="Arial" w:hAnsi="Arial" w:cs="Arial"/>
          <w:sz w:val="32"/>
          <w:szCs w:val="32"/>
        </w:rPr>
        <w:t xml:space="preserve"> </w:t>
      </w:r>
      <w:r w:rsidR="004269C5">
        <w:rPr>
          <w:rStyle w:val="Siln"/>
          <w:rFonts w:ascii="Arial" w:hAnsi="Arial" w:cs="Arial"/>
          <w:sz w:val="32"/>
          <w:szCs w:val="32"/>
        </w:rPr>
        <w:t xml:space="preserve">by </w:t>
      </w:r>
      <w:r w:rsidRPr="006527FE">
        <w:rPr>
          <w:rStyle w:val="Siln"/>
          <w:rFonts w:ascii="Arial" w:hAnsi="Arial" w:cs="Arial"/>
          <w:sz w:val="32"/>
          <w:szCs w:val="32"/>
        </w:rPr>
        <w:t xml:space="preserve">růst </w:t>
      </w:r>
      <w:r w:rsidR="004269C5">
        <w:rPr>
          <w:rStyle w:val="Siln"/>
          <w:rFonts w:ascii="Arial" w:hAnsi="Arial" w:cs="Arial"/>
          <w:sz w:val="32"/>
          <w:szCs w:val="32"/>
        </w:rPr>
        <w:t>mohl být</w:t>
      </w:r>
      <w:r w:rsidR="00961550">
        <w:rPr>
          <w:rStyle w:val="Siln"/>
          <w:rFonts w:ascii="Arial" w:hAnsi="Arial" w:cs="Arial"/>
          <w:sz w:val="32"/>
          <w:szCs w:val="32"/>
        </w:rPr>
        <w:t xml:space="preserve"> </w:t>
      </w:r>
      <w:r w:rsidR="004269C5">
        <w:rPr>
          <w:rStyle w:val="Siln"/>
          <w:rFonts w:ascii="Arial" w:hAnsi="Arial" w:cs="Arial"/>
          <w:sz w:val="32"/>
          <w:szCs w:val="32"/>
        </w:rPr>
        <w:t>srovnatelný</w:t>
      </w:r>
      <w:r w:rsidRPr="006527FE">
        <w:rPr>
          <w:rStyle w:val="Siln"/>
          <w:rFonts w:ascii="Arial" w:hAnsi="Arial" w:cs="Arial"/>
          <w:sz w:val="32"/>
          <w:szCs w:val="32"/>
        </w:rPr>
        <w:t xml:space="preserve">, výhled na rok 2027 </w:t>
      </w:r>
      <w:r w:rsidR="005055F6">
        <w:rPr>
          <w:rStyle w:val="Siln"/>
          <w:rFonts w:ascii="Arial" w:hAnsi="Arial" w:cs="Arial"/>
          <w:sz w:val="32"/>
          <w:szCs w:val="32"/>
        </w:rPr>
        <w:t xml:space="preserve">je </w:t>
      </w:r>
      <w:r w:rsidR="00B5093A">
        <w:rPr>
          <w:rStyle w:val="Siln"/>
          <w:rFonts w:ascii="Arial" w:hAnsi="Arial" w:cs="Arial"/>
          <w:sz w:val="32"/>
          <w:szCs w:val="32"/>
        </w:rPr>
        <w:t>ještě</w:t>
      </w:r>
      <w:r w:rsidR="00B5093A" w:rsidRPr="006527FE">
        <w:rPr>
          <w:rStyle w:val="Siln"/>
          <w:rFonts w:ascii="Arial" w:hAnsi="Arial" w:cs="Arial"/>
          <w:sz w:val="32"/>
          <w:szCs w:val="32"/>
        </w:rPr>
        <w:t xml:space="preserve"> </w:t>
      </w:r>
      <w:r w:rsidRPr="006527FE">
        <w:rPr>
          <w:rStyle w:val="Siln"/>
          <w:rFonts w:ascii="Arial" w:hAnsi="Arial" w:cs="Arial"/>
          <w:sz w:val="32"/>
          <w:szCs w:val="32"/>
        </w:rPr>
        <w:t>pozitivn</w:t>
      </w:r>
      <w:r w:rsidR="00B5093A">
        <w:rPr>
          <w:rStyle w:val="Siln"/>
          <w:rFonts w:ascii="Arial" w:hAnsi="Arial" w:cs="Arial"/>
          <w:sz w:val="32"/>
          <w:szCs w:val="32"/>
        </w:rPr>
        <w:t>ější</w:t>
      </w:r>
    </w:p>
    <w:p w14:paraId="506F33C1" w14:textId="212644CC" w:rsidR="004A508C" w:rsidRPr="00A82228" w:rsidRDefault="004A508C" w:rsidP="004A508C">
      <w:pPr>
        <w:pStyle w:val="Normlnweb"/>
        <w:rPr>
          <w:rFonts w:ascii="Arial" w:hAnsi="Arial" w:cs="Arial"/>
          <w:sz w:val="22"/>
          <w:szCs w:val="22"/>
        </w:rPr>
      </w:pPr>
      <w:r w:rsidRPr="00A82228">
        <w:rPr>
          <w:rFonts w:ascii="Arial" w:hAnsi="Arial" w:cs="Arial"/>
          <w:i/>
          <w:iCs/>
          <w:sz w:val="22"/>
          <w:szCs w:val="22"/>
        </w:rPr>
        <w:t xml:space="preserve">Praha, </w:t>
      </w:r>
      <w:r w:rsidR="00A82228">
        <w:rPr>
          <w:rFonts w:ascii="Arial" w:hAnsi="Arial" w:cs="Arial"/>
          <w:i/>
          <w:iCs/>
          <w:sz w:val="22"/>
          <w:szCs w:val="22"/>
        </w:rPr>
        <w:t>1</w:t>
      </w:r>
      <w:r w:rsidRPr="00A82228">
        <w:rPr>
          <w:rFonts w:ascii="Arial" w:hAnsi="Arial" w:cs="Arial"/>
          <w:i/>
          <w:iCs/>
          <w:sz w:val="22"/>
          <w:szCs w:val="22"/>
        </w:rPr>
        <w:t xml:space="preserve">. </w:t>
      </w:r>
      <w:r w:rsidR="00842F47">
        <w:rPr>
          <w:rFonts w:ascii="Arial" w:hAnsi="Arial" w:cs="Arial"/>
          <w:i/>
          <w:iCs/>
          <w:sz w:val="22"/>
          <w:szCs w:val="22"/>
        </w:rPr>
        <w:t>p</w:t>
      </w:r>
      <w:r w:rsidR="00A82228">
        <w:rPr>
          <w:rFonts w:ascii="Arial" w:hAnsi="Arial" w:cs="Arial"/>
          <w:i/>
          <w:iCs/>
          <w:sz w:val="22"/>
          <w:szCs w:val="22"/>
        </w:rPr>
        <w:t>rosince</w:t>
      </w:r>
      <w:r w:rsidRPr="00A82228">
        <w:rPr>
          <w:rFonts w:ascii="Arial" w:hAnsi="Arial" w:cs="Arial"/>
          <w:i/>
          <w:iCs/>
          <w:sz w:val="22"/>
          <w:szCs w:val="22"/>
        </w:rPr>
        <w:t xml:space="preserve"> 2025</w:t>
      </w:r>
      <w:r w:rsidRPr="00A82228">
        <w:rPr>
          <w:rFonts w:ascii="Arial" w:hAnsi="Arial" w:cs="Arial"/>
          <w:sz w:val="22"/>
          <w:szCs w:val="22"/>
        </w:rPr>
        <w:t xml:space="preserve"> – </w:t>
      </w:r>
      <w:r w:rsidRPr="00A82228">
        <w:rPr>
          <w:rFonts w:ascii="Arial" w:hAnsi="Arial" w:cs="Arial"/>
          <w:b/>
          <w:bCs/>
          <w:sz w:val="22"/>
          <w:szCs w:val="22"/>
        </w:rPr>
        <w:t>Výkon české ekonomiky bude v závěru roku 2025 lepší, než se původně očekávalo. Hospodářská komora ČR na základě aktualiz</w:t>
      </w:r>
      <w:r w:rsidR="0052213F">
        <w:rPr>
          <w:rFonts w:ascii="Arial" w:hAnsi="Arial" w:cs="Arial"/>
          <w:b/>
          <w:bCs/>
          <w:sz w:val="22"/>
          <w:szCs w:val="22"/>
        </w:rPr>
        <w:t xml:space="preserve">ované </w:t>
      </w:r>
      <w:r w:rsidRPr="00A82228">
        <w:rPr>
          <w:rFonts w:ascii="Arial" w:hAnsi="Arial" w:cs="Arial"/>
          <w:b/>
          <w:bCs/>
          <w:sz w:val="22"/>
          <w:szCs w:val="22"/>
        </w:rPr>
        <w:t>makroekonomické prognózy předpokládá, že reálný HDP letos vzroste o 2,4 %, tedy</w:t>
      </w:r>
      <w:r w:rsidR="009C0F08">
        <w:rPr>
          <w:rFonts w:ascii="Arial" w:hAnsi="Arial" w:cs="Arial"/>
          <w:b/>
          <w:bCs/>
          <w:sz w:val="22"/>
          <w:szCs w:val="22"/>
        </w:rPr>
        <w:br/>
      </w:r>
      <w:r w:rsidRPr="00A82228">
        <w:rPr>
          <w:rFonts w:ascii="Arial" w:hAnsi="Arial" w:cs="Arial"/>
          <w:b/>
          <w:bCs/>
          <w:sz w:val="22"/>
          <w:szCs w:val="22"/>
        </w:rPr>
        <w:t>o</w:t>
      </w:r>
      <w:r w:rsidR="009C0F0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A82228">
        <w:rPr>
          <w:rFonts w:ascii="Arial" w:hAnsi="Arial" w:cs="Arial"/>
          <w:b/>
          <w:bCs/>
          <w:sz w:val="22"/>
          <w:szCs w:val="22"/>
        </w:rPr>
        <w:t>0,4 procentního</w:t>
      </w:r>
      <w:proofErr w:type="gramEnd"/>
      <w:r w:rsidRPr="00A82228">
        <w:rPr>
          <w:rFonts w:ascii="Arial" w:hAnsi="Arial" w:cs="Arial"/>
          <w:b/>
          <w:bCs/>
          <w:sz w:val="22"/>
          <w:szCs w:val="22"/>
        </w:rPr>
        <w:t xml:space="preserve"> bodu více, než </w:t>
      </w:r>
      <w:r w:rsidR="0052213F">
        <w:rPr>
          <w:rFonts w:ascii="Arial" w:hAnsi="Arial" w:cs="Arial"/>
          <w:b/>
          <w:bCs/>
          <w:sz w:val="22"/>
          <w:szCs w:val="22"/>
        </w:rPr>
        <w:t>uváděla</w:t>
      </w:r>
      <w:r w:rsidR="0052213F" w:rsidRPr="00A822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2228">
        <w:rPr>
          <w:rFonts w:ascii="Arial" w:hAnsi="Arial" w:cs="Arial"/>
          <w:b/>
          <w:bCs/>
          <w:sz w:val="22"/>
          <w:szCs w:val="22"/>
        </w:rPr>
        <w:t xml:space="preserve">červnová predikce. V roce 2026 tempo růstu </w:t>
      </w:r>
      <w:r w:rsidR="0052213F">
        <w:rPr>
          <w:rFonts w:ascii="Arial" w:hAnsi="Arial" w:cs="Arial"/>
          <w:b/>
          <w:bCs/>
          <w:sz w:val="22"/>
          <w:szCs w:val="22"/>
        </w:rPr>
        <w:t xml:space="preserve">mírně </w:t>
      </w:r>
      <w:r w:rsidRPr="00A82228">
        <w:rPr>
          <w:rFonts w:ascii="Arial" w:hAnsi="Arial" w:cs="Arial"/>
          <w:b/>
          <w:bCs/>
          <w:sz w:val="22"/>
          <w:szCs w:val="22"/>
        </w:rPr>
        <w:t xml:space="preserve">zpomalí na 2,3 %, v roce 2027 se ale očekává opětovné zrychlení až na 2,7 %, což by </w:t>
      </w:r>
      <w:r w:rsidR="0052213F">
        <w:rPr>
          <w:rFonts w:ascii="Arial" w:hAnsi="Arial" w:cs="Arial"/>
          <w:b/>
          <w:bCs/>
          <w:sz w:val="22"/>
          <w:szCs w:val="22"/>
        </w:rPr>
        <w:t>znamenalo nejvyšší tempo</w:t>
      </w:r>
      <w:r w:rsidR="00BF5668">
        <w:rPr>
          <w:rFonts w:ascii="Arial" w:hAnsi="Arial" w:cs="Arial"/>
          <w:b/>
          <w:bCs/>
          <w:sz w:val="22"/>
          <w:szCs w:val="22"/>
        </w:rPr>
        <w:t xml:space="preserve"> růstu</w:t>
      </w:r>
      <w:r w:rsidRPr="00A82228">
        <w:rPr>
          <w:rFonts w:ascii="Arial" w:hAnsi="Arial" w:cs="Arial"/>
          <w:b/>
          <w:bCs/>
          <w:sz w:val="22"/>
          <w:szCs w:val="22"/>
        </w:rPr>
        <w:t xml:space="preserve"> od roku 2022.</w:t>
      </w:r>
    </w:p>
    <w:p w14:paraId="3ACA555E" w14:textId="4174371F" w:rsidR="004A508C" w:rsidRPr="00A82228" w:rsidRDefault="004A508C" w:rsidP="004A508C">
      <w:pPr>
        <w:pStyle w:val="Normlnweb"/>
        <w:rPr>
          <w:rFonts w:ascii="Arial" w:hAnsi="Arial" w:cs="Arial"/>
          <w:sz w:val="22"/>
          <w:szCs w:val="22"/>
        </w:rPr>
      </w:pPr>
      <w:r w:rsidRPr="00A82228">
        <w:rPr>
          <w:rFonts w:ascii="Arial" w:hAnsi="Arial" w:cs="Arial"/>
          <w:sz w:val="22"/>
          <w:szCs w:val="22"/>
        </w:rPr>
        <w:t xml:space="preserve">Za </w:t>
      </w:r>
      <w:proofErr w:type="gramStart"/>
      <w:r w:rsidRPr="00A82228">
        <w:rPr>
          <w:rFonts w:ascii="Arial" w:hAnsi="Arial" w:cs="Arial"/>
          <w:sz w:val="22"/>
          <w:szCs w:val="22"/>
        </w:rPr>
        <w:t>silnějším</w:t>
      </w:r>
      <w:proofErr w:type="gramEnd"/>
      <w:r w:rsidRPr="00A82228">
        <w:rPr>
          <w:rFonts w:ascii="Arial" w:hAnsi="Arial" w:cs="Arial"/>
          <w:sz w:val="22"/>
          <w:szCs w:val="22"/>
        </w:rPr>
        <w:t xml:space="preserve"> než očekávaným výkonem v letošním roce vedle tvorby zásob </w:t>
      </w:r>
      <w:r w:rsidR="00492587" w:rsidRPr="00A82228">
        <w:rPr>
          <w:rFonts w:ascii="Arial" w:hAnsi="Arial" w:cs="Arial"/>
          <w:sz w:val="22"/>
          <w:szCs w:val="22"/>
        </w:rPr>
        <w:t xml:space="preserve">stojí </w:t>
      </w:r>
      <w:r w:rsidRPr="00A82228">
        <w:rPr>
          <w:rFonts w:ascii="Arial" w:hAnsi="Arial" w:cs="Arial"/>
          <w:sz w:val="22"/>
          <w:szCs w:val="22"/>
        </w:rPr>
        <w:t xml:space="preserve">zejména obnovená spotřeba domácností. Ta bude podle prognózy Hospodářské komory tahounem </w:t>
      </w:r>
      <w:r w:rsidR="00D254C1">
        <w:rPr>
          <w:rFonts w:ascii="Arial" w:hAnsi="Arial" w:cs="Arial"/>
          <w:sz w:val="22"/>
          <w:szCs w:val="22"/>
        </w:rPr>
        <w:t xml:space="preserve">růstu </w:t>
      </w:r>
      <w:r w:rsidRPr="00A82228">
        <w:rPr>
          <w:rFonts w:ascii="Arial" w:hAnsi="Arial" w:cs="Arial"/>
          <w:sz w:val="22"/>
          <w:szCs w:val="22"/>
        </w:rPr>
        <w:t>české ekonomik</w:t>
      </w:r>
      <w:r w:rsidR="00492587">
        <w:rPr>
          <w:rFonts w:ascii="Arial" w:hAnsi="Arial" w:cs="Arial"/>
          <w:sz w:val="22"/>
          <w:szCs w:val="22"/>
        </w:rPr>
        <w:t>y i</w:t>
      </w:r>
      <w:r w:rsidRPr="00A82228">
        <w:rPr>
          <w:rFonts w:ascii="Arial" w:hAnsi="Arial" w:cs="Arial"/>
          <w:sz w:val="22"/>
          <w:szCs w:val="22"/>
        </w:rPr>
        <w:t xml:space="preserve"> v dalších letech</w:t>
      </w:r>
      <w:r w:rsidR="00D254C1">
        <w:rPr>
          <w:rFonts w:ascii="Arial" w:hAnsi="Arial" w:cs="Arial"/>
          <w:sz w:val="22"/>
          <w:szCs w:val="22"/>
        </w:rPr>
        <w:t xml:space="preserve"> s tím, že se k ní přidají také oživené investice firem</w:t>
      </w:r>
      <w:r w:rsidRPr="00A82228">
        <w:rPr>
          <w:rFonts w:ascii="Arial" w:hAnsi="Arial" w:cs="Arial"/>
          <w:sz w:val="22"/>
          <w:szCs w:val="22"/>
        </w:rPr>
        <w:t>.</w:t>
      </w:r>
      <w:r w:rsidR="006527FE" w:rsidRPr="00A82228">
        <w:rPr>
          <w:rFonts w:ascii="Arial" w:hAnsi="Arial" w:cs="Arial"/>
          <w:sz w:val="22"/>
          <w:szCs w:val="22"/>
        </w:rPr>
        <w:t xml:space="preserve"> Průměrná nominální mzda letos vzroste o 6,5 % (+0,4 p. b.</w:t>
      </w:r>
      <w:r w:rsidR="00D254C1">
        <w:rPr>
          <w:rFonts w:ascii="Arial" w:hAnsi="Arial" w:cs="Arial"/>
          <w:sz w:val="22"/>
          <w:szCs w:val="22"/>
        </w:rPr>
        <w:t xml:space="preserve"> oproti předchozí prognóze</w:t>
      </w:r>
      <w:r w:rsidR="006527FE" w:rsidRPr="00A82228">
        <w:rPr>
          <w:rFonts w:ascii="Arial" w:hAnsi="Arial" w:cs="Arial"/>
          <w:sz w:val="22"/>
          <w:szCs w:val="22"/>
        </w:rPr>
        <w:t>), což spolu s inflací na úrovni 2,5 % znamená reálný růst mezd o 3,9 %.</w:t>
      </w:r>
    </w:p>
    <w:p w14:paraId="3EA43252" w14:textId="3887247D" w:rsidR="006527FE" w:rsidRPr="00A82228" w:rsidRDefault="007158FE" w:rsidP="004A508C">
      <w:pPr>
        <w:pStyle w:val="Normlnweb"/>
        <w:rPr>
          <w:rFonts w:ascii="Arial" w:hAnsi="Arial" w:cs="Arial"/>
          <w:sz w:val="22"/>
          <w:szCs w:val="22"/>
        </w:rPr>
      </w:pPr>
      <w:r w:rsidRPr="00A82228">
        <w:rPr>
          <w:rFonts w:ascii="Arial" w:hAnsi="Arial" w:cs="Arial"/>
          <w:iCs/>
          <w:sz w:val="22"/>
          <w:szCs w:val="22"/>
        </w:rPr>
        <w:t>„</w:t>
      </w:r>
      <w:r w:rsidRPr="00A82228">
        <w:rPr>
          <w:rFonts w:ascii="Arial" w:hAnsi="Arial" w:cs="Arial"/>
          <w:i/>
          <w:sz w:val="22"/>
          <w:szCs w:val="22"/>
        </w:rPr>
        <w:t>H</w:t>
      </w:r>
      <w:r w:rsidR="006527FE" w:rsidRPr="00A82228">
        <w:rPr>
          <w:rFonts w:ascii="Arial" w:hAnsi="Arial" w:cs="Arial"/>
          <w:i/>
          <w:sz w:val="22"/>
          <w:szCs w:val="22"/>
        </w:rPr>
        <w:t>ybate</w:t>
      </w:r>
      <w:r w:rsidRPr="00A82228">
        <w:rPr>
          <w:rFonts w:ascii="Arial" w:hAnsi="Arial" w:cs="Arial"/>
          <w:i/>
          <w:sz w:val="22"/>
          <w:szCs w:val="22"/>
        </w:rPr>
        <w:t>l</w:t>
      </w:r>
      <w:r w:rsidR="00492587">
        <w:rPr>
          <w:rFonts w:ascii="Arial" w:hAnsi="Arial" w:cs="Arial"/>
          <w:i/>
          <w:sz w:val="22"/>
          <w:szCs w:val="22"/>
        </w:rPr>
        <w:t>é</w:t>
      </w:r>
      <w:r w:rsidRPr="00A82228">
        <w:rPr>
          <w:rFonts w:ascii="Arial" w:hAnsi="Arial" w:cs="Arial"/>
          <w:i/>
          <w:sz w:val="22"/>
          <w:szCs w:val="22"/>
        </w:rPr>
        <w:t xml:space="preserve"> ekonomického růstu jsou stejn</w:t>
      </w:r>
      <w:r w:rsidR="00492587">
        <w:rPr>
          <w:rFonts w:ascii="Arial" w:hAnsi="Arial" w:cs="Arial"/>
          <w:i/>
          <w:sz w:val="22"/>
          <w:szCs w:val="22"/>
        </w:rPr>
        <w:t>í</w:t>
      </w:r>
      <w:r w:rsidRPr="00A82228">
        <w:rPr>
          <w:rFonts w:ascii="Arial" w:hAnsi="Arial" w:cs="Arial"/>
          <w:i/>
          <w:sz w:val="22"/>
          <w:szCs w:val="22"/>
        </w:rPr>
        <w:t xml:space="preserve"> jako v předchozích našich prognózách</w:t>
      </w:r>
      <w:r w:rsidR="006527FE" w:rsidRPr="00A82228">
        <w:rPr>
          <w:rFonts w:ascii="Arial" w:hAnsi="Arial" w:cs="Arial"/>
          <w:i/>
          <w:sz w:val="22"/>
          <w:szCs w:val="22"/>
        </w:rPr>
        <w:t xml:space="preserve">, </w:t>
      </w:r>
      <w:r w:rsidR="00472A04">
        <w:rPr>
          <w:rFonts w:ascii="Arial" w:hAnsi="Arial" w:cs="Arial"/>
          <w:i/>
          <w:sz w:val="22"/>
          <w:szCs w:val="22"/>
        </w:rPr>
        <w:t xml:space="preserve">ale došlo k úpravě očekávaného vývoje u </w:t>
      </w:r>
      <w:r w:rsidR="00175653">
        <w:rPr>
          <w:rFonts w:ascii="Arial" w:hAnsi="Arial" w:cs="Arial"/>
          <w:i/>
          <w:sz w:val="22"/>
          <w:szCs w:val="22"/>
        </w:rPr>
        <w:t>několika</w:t>
      </w:r>
      <w:r w:rsidR="00472A04">
        <w:rPr>
          <w:rFonts w:ascii="Arial" w:hAnsi="Arial" w:cs="Arial"/>
          <w:i/>
          <w:sz w:val="22"/>
          <w:szCs w:val="22"/>
        </w:rPr>
        <w:t xml:space="preserve"> ukazatelů. Například </w:t>
      </w:r>
      <w:r w:rsidR="006527FE" w:rsidRPr="00A82228">
        <w:rPr>
          <w:rFonts w:ascii="Arial" w:hAnsi="Arial" w:cs="Arial"/>
          <w:i/>
          <w:sz w:val="22"/>
          <w:szCs w:val="22"/>
        </w:rPr>
        <w:t xml:space="preserve">mzdy v letošním roce porostou </w:t>
      </w:r>
      <w:r w:rsidR="00472A04">
        <w:rPr>
          <w:rFonts w:ascii="Arial" w:hAnsi="Arial" w:cs="Arial"/>
          <w:i/>
          <w:sz w:val="22"/>
          <w:szCs w:val="22"/>
        </w:rPr>
        <w:t xml:space="preserve">lehce </w:t>
      </w:r>
      <w:r w:rsidR="006527FE" w:rsidRPr="00A82228">
        <w:rPr>
          <w:rFonts w:ascii="Arial" w:hAnsi="Arial" w:cs="Arial"/>
          <w:i/>
          <w:sz w:val="22"/>
          <w:szCs w:val="22"/>
        </w:rPr>
        <w:t xml:space="preserve">vyšším tempem, než jsme očekávali. Tlak na jejich růst zřejmě souvisí se mzdovými požadavky zaměstnanců, kteří se jimi snaží kompenzovat pokles reálných mezd v minulých letech. Významný vliv má také napjatá situace na trhu práce, </w:t>
      </w:r>
      <w:r w:rsidR="00492587">
        <w:rPr>
          <w:rFonts w:ascii="Arial" w:hAnsi="Arial" w:cs="Arial"/>
          <w:i/>
          <w:sz w:val="22"/>
          <w:szCs w:val="22"/>
        </w:rPr>
        <w:t>jež</w:t>
      </w:r>
      <w:r w:rsidR="00492587" w:rsidRPr="00A82228">
        <w:rPr>
          <w:rFonts w:ascii="Arial" w:hAnsi="Arial" w:cs="Arial"/>
          <w:i/>
          <w:sz w:val="22"/>
          <w:szCs w:val="22"/>
        </w:rPr>
        <w:t xml:space="preserve"> </w:t>
      </w:r>
      <w:r w:rsidR="00492587">
        <w:rPr>
          <w:rFonts w:ascii="Arial" w:hAnsi="Arial" w:cs="Arial"/>
          <w:i/>
          <w:sz w:val="22"/>
          <w:szCs w:val="22"/>
        </w:rPr>
        <w:t>zaměstnancům</w:t>
      </w:r>
      <w:r w:rsidR="006527FE" w:rsidRPr="00A82228">
        <w:rPr>
          <w:rFonts w:ascii="Arial" w:hAnsi="Arial" w:cs="Arial"/>
          <w:i/>
          <w:sz w:val="22"/>
          <w:szCs w:val="22"/>
        </w:rPr>
        <w:t xml:space="preserve"> </w:t>
      </w:r>
      <w:r w:rsidR="00492587" w:rsidRPr="00A82228">
        <w:rPr>
          <w:rFonts w:ascii="Arial" w:hAnsi="Arial" w:cs="Arial"/>
          <w:i/>
          <w:sz w:val="22"/>
          <w:szCs w:val="22"/>
        </w:rPr>
        <w:t xml:space="preserve">poskytuje silnou </w:t>
      </w:r>
      <w:r w:rsidR="006527FE" w:rsidRPr="00A82228">
        <w:rPr>
          <w:rFonts w:ascii="Arial" w:hAnsi="Arial" w:cs="Arial"/>
          <w:i/>
          <w:sz w:val="22"/>
          <w:szCs w:val="22"/>
        </w:rPr>
        <w:t>vyjednáv</w:t>
      </w:r>
      <w:r w:rsidR="00492587">
        <w:rPr>
          <w:rFonts w:ascii="Arial" w:hAnsi="Arial" w:cs="Arial"/>
          <w:i/>
          <w:sz w:val="22"/>
          <w:szCs w:val="22"/>
        </w:rPr>
        <w:t>ací</w:t>
      </w:r>
      <w:r w:rsidR="006527FE" w:rsidRPr="00A82228">
        <w:rPr>
          <w:rFonts w:ascii="Arial" w:hAnsi="Arial" w:cs="Arial"/>
          <w:i/>
          <w:sz w:val="22"/>
          <w:szCs w:val="22"/>
        </w:rPr>
        <w:t xml:space="preserve"> pozici</w:t>
      </w:r>
      <w:r w:rsidRPr="00A82228">
        <w:rPr>
          <w:rFonts w:ascii="Arial" w:hAnsi="Arial" w:cs="Arial"/>
          <w:i/>
          <w:sz w:val="22"/>
          <w:szCs w:val="22"/>
        </w:rPr>
        <w:t>,</w:t>
      </w:r>
      <w:r w:rsidRPr="00A82228">
        <w:rPr>
          <w:rFonts w:ascii="Arial" w:hAnsi="Arial" w:cs="Arial"/>
          <w:iCs/>
          <w:sz w:val="22"/>
          <w:szCs w:val="22"/>
        </w:rPr>
        <w:t>“ uvedl prezident Hospodářské komory Zdeněk Zajíček</w:t>
      </w:r>
      <w:r w:rsidR="006527FE" w:rsidRPr="00A82228">
        <w:rPr>
          <w:rFonts w:ascii="Arial" w:hAnsi="Arial" w:cs="Arial"/>
          <w:iCs/>
          <w:sz w:val="22"/>
          <w:szCs w:val="22"/>
        </w:rPr>
        <w:t xml:space="preserve">. </w:t>
      </w:r>
      <w:r w:rsidRPr="00A82228">
        <w:rPr>
          <w:rFonts w:ascii="Arial" w:hAnsi="Arial" w:cs="Arial"/>
          <w:iCs/>
          <w:sz w:val="22"/>
          <w:szCs w:val="22"/>
        </w:rPr>
        <w:t>Podle něj se s</w:t>
      </w:r>
      <w:r w:rsidR="006527FE" w:rsidRPr="00A82228">
        <w:rPr>
          <w:rFonts w:ascii="Arial" w:hAnsi="Arial" w:cs="Arial"/>
          <w:iCs/>
          <w:sz w:val="22"/>
          <w:szCs w:val="22"/>
        </w:rPr>
        <w:t>ilnější poptávka domácností propisuje také do rychlejšího růstu maloobchodních tržeb</w:t>
      </w:r>
      <w:r w:rsidR="00492587">
        <w:rPr>
          <w:rFonts w:ascii="Arial" w:hAnsi="Arial" w:cs="Arial"/>
          <w:iCs/>
          <w:sz w:val="22"/>
          <w:szCs w:val="22"/>
        </w:rPr>
        <w:t>.</w:t>
      </w:r>
    </w:p>
    <w:p w14:paraId="0E3D5C10" w14:textId="652ADEFE" w:rsidR="00FC651B" w:rsidRPr="00A82228" w:rsidRDefault="007158FE" w:rsidP="004A508C">
      <w:pPr>
        <w:pStyle w:val="Normlnweb"/>
        <w:rPr>
          <w:rFonts w:ascii="Arial" w:hAnsi="Arial" w:cs="Arial"/>
          <w:sz w:val="22"/>
          <w:szCs w:val="22"/>
        </w:rPr>
      </w:pPr>
      <w:r w:rsidRPr="00A82228">
        <w:rPr>
          <w:rFonts w:ascii="Arial" w:hAnsi="Arial" w:cs="Arial"/>
          <w:sz w:val="22"/>
          <w:szCs w:val="22"/>
        </w:rPr>
        <w:t xml:space="preserve">V roce 2026 zůstane ekonomický růst na stabilní úrovni 2,3 %. V meziročním srovnání půjde o </w:t>
      </w:r>
      <w:r w:rsidR="00B5093A">
        <w:rPr>
          <w:rFonts w:ascii="Arial" w:hAnsi="Arial" w:cs="Arial"/>
          <w:sz w:val="22"/>
          <w:szCs w:val="22"/>
        </w:rPr>
        <w:t>nepatrné</w:t>
      </w:r>
      <w:r w:rsidR="00B5093A" w:rsidRPr="00A82228">
        <w:rPr>
          <w:rFonts w:ascii="Arial" w:hAnsi="Arial" w:cs="Arial"/>
          <w:sz w:val="22"/>
          <w:szCs w:val="22"/>
        </w:rPr>
        <w:t xml:space="preserve"> </w:t>
      </w:r>
      <w:r w:rsidRPr="00A82228">
        <w:rPr>
          <w:rFonts w:ascii="Arial" w:hAnsi="Arial" w:cs="Arial"/>
          <w:sz w:val="22"/>
          <w:szCs w:val="22"/>
        </w:rPr>
        <w:t xml:space="preserve">zpomalení, </w:t>
      </w:r>
      <w:r w:rsidR="00B5093A">
        <w:rPr>
          <w:rFonts w:ascii="Arial" w:hAnsi="Arial" w:cs="Arial"/>
          <w:sz w:val="22"/>
          <w:szCs w:val="22"/>
        </w:rPr>
        <w:t>když</w:t>
      </w:r>
      <w:r w:rsidRPr="00A82228">
        <w:rPr>
          <w:rFonts w:ascii="Arial" w:hAnsi="Arial" w:cs="Arial"/>
          <w:sz w:val="22"/>
          <w:szCs w:val="22"/>
        </w:rPr>
        <w:t xml:space="preserve"> některé faktory, které letos růst podporují, z</w:t>
      </w:r>
      <w:r w:rsidR="00B5093A">
        <w:rPr>
          <w:rFonts w:ascii="Arial" w:hAnsi="Arial" w:cs="Arial"/>
          <w:sz w:val="22"/>
          <w:szCs w:val="22"/>
        </w:rPr>
        <w:t>mírní svou intenzitu</w:t>
      </w:r>
      <w:r w:rsidRPr="00A82228">
        <w:rPr>
          <w:rFonts w:ascii="Arial" w:hAnsi="Arial" w:cs="Arial"/>
          <w:sz w:val="22"/>
          <w:szCs w:val="22"/>
        </w:rPr>
        <w:t xml:space="preserve">. Tempo růstu mezd zpomalí na 5,1 %, reálné mzdy vzrostou o 2,7 %. Příspěvek spotřeby domácností k růstu HDP klesne na 1,1 p. b. </w:t>
      </w:r>
      <w:r w:rsidR="00492587">
        <w:rPr>
          <w:rFonts w:ascii="Arial" w:hAnsi="Arial" w:cs="Arial"/>
          <w:sz w:val="22"/>
          <w:szCs w:val="22"/>
        </w:rPr>
        <w:t>Zároveň se</w:t>
      </w:r>
      <w:r w:rsidRPr="00A82228">
        <w:rPr>
          <w:rFonts w:ascii="Arial" w:hAnsi="Arial" w:cs="Arial"/>
          <w:sz w:val="22"/>
          <w:szCs w:val="22"/>
        </w:rPr>
        <w:t xml:space="preserve"> očekává významnější zapojení podnikové sféry – fixní investice vzrostou o 3 %</w:t>
      </w:r>
      <w:r w:rsidR="00472A04">
        <w:rPr>
          <w:rFonts w:ascii="Arial" w:hAnsi="Arial" w:cs="Arial"/>
          <w:sz w:val="22"/>
          <w:szCs w:val="22"/>
        </w:rPr>
        <w:t xml:space="preserve"> (tím do růstu ekonomiky přidají +0,8 p. b.)</w:t>
      </w:r>
      <w:r w:rsidRPr="00A82228">
        <w:rPr>
          <w:rFonts w:ascii="Arial" w:hAnsi="Arial" w:cs="Arial"/>
          <w:sz w:val="22"/>
          <w:szCs w:val="22"/>
        </w:rPr>
        <w:t xml:space="preserve"> a čistý export, i přes silný dovoz, přispěje k růstu kladně (</w:t>
      </w:r>
      <w:r w:rsidR="00D30FDD">
        <w:rPr>
          <w:rFonts w:ascii="Arial" w:hAnsi="Arial" w:cs="Arial"/>
          <w:sz w:val="22"/>
          <w:szCs w:val="22"/>
        </w:rPr>
        <w:t>+</w:t>
      </w:r>
      <w:r w:rsidRPr="00A82228">
        <w:rPr>
          <w:rFonts w:ascii="Arial" w:hAnsi="Arial" w:cs="Arial"/>
          <w:sz w:val="22"/>
          <w:szCs w:val="22"/>
        </w:rPr>
        <w:t xml:space="preserve">0,1 p. b.). Předpokládá se rovněž částečné rozpouštění zásob, což se do růstu HDP promítne </w:t>
      </w:r>
      <w:r w:rsidR="00472A04">
        <w:rPr>
          <w:rFonts w:ascii="Arial" w:hAnsi="Arial" w:cs="Arial"/>
          <w:sz w:val="22"/>
          <w:szCs w:val="22"/>
        </w:rPr>
        <w:t>s mírně negativním příspěvkem</w:t>
      </w:r>
      <w:r w:rsidRPr="00A82228">
        <w:rPr>
          <w:rFonts w:ascii="Arial" w:hAnsi="Arial" w:cs="Arial"/>
          <w:sz w:val="22"/>
          <w:szCs w:val="22"/>
        </w:rPr>
        <w:t>.</w:t>
      </w:r>
      <w:r w:rsidR="00FC651B" w:rsidRPr="00A82228">
        <w:rPr>
          <w:rFonts w:ascii="Arial" w:hAnsi="Arial" w:cs="Arial"/>
          <w:sz w:val="22"/>
          <w:szCs w:val="22"/>
        </w:rPr>
        <w:t xml:space="preserve"> </w:t>
      </w:r>
      <w:r w:rsidRPr="00A82228">
        <w:rPr>
          <w:rFonts w:ascii="Arial" w:hAnsi="Arial" w:cs="Arial"/>
          <w:sz w:val="22"/>
          <w:szCs w:val="22"/>
        </w:rPr>
        <w:t>Míra nezaměstnanosti by se v roce 2026 mohla přechodně zvýšit na 4,5 % (+0,2 p. b.</w:t>
      </w:r>
      <w:r w:rsidR="00472A04">
        <w:rPr>
          <w:rFonts w:ascii="Arial" w:hAnsi="Arial" w:cs="Arial"/>
          <w:sz w:val="22"/>
          <w:szCs w:val="22"/>
        </w:rPr>
        <w:t xml:space="preserve"> oproti předchozí prognóze</w:t>
      </w:r>
      <w:r w:rsidRPr="00A82228">
        <w:rPr>
          <w:rFonts w:ascii="Arial" w:hAnsi="Arial" w:cs="Arial"/>
          <w:sz w:val="22"/>
          <w:szCs w:val="22"/>
        </w:rPr>
        <w:t xml:space="preserve">). </w:t>
      </w:r>
    </w:p>
    <w:p w14:paraId="0163D8F9" w14:textId="38B9B5CD" w:rsidR="00FC651B" w:rsidRPr="00A82228" w:rsidRDefault="00FC651B" w:rsidP="004A508C">
      <w:pPr>
        <w:pStyle w:val="Normlnweb"/>
        <w:rPr>
          <w:rFonts w:ascii="Arial" w:hAnsi="Arial" w:cs="Arial"/>
          <w:sz w:val="22"/>
          <w:szCs w:val="22"/>
        </w:rPr>
      </w:pPr>
      <w:r w:rsidRPr="00A82228">
        <w:rPr>
          <w:rFonts w:ascii="Arial" w:hAnsi="Arial" w:cs="Arial"/>
          <w:sz w:val="22"/>
          <w:szCs w:val="22"/>
        </w:rPr>
        <w:t>„</w:t>
      </w:r>
      <w:r w:rsidRPr="00A82228">
        <w:rPr>
          <w:rFonts w:ascii="Arial" w:hAnsi="Arial" w:cs="Arial"/>
          <w:i/>
          <w:iCs/>
          <w:sz w:val="22"/>
          <w:szCs w:val="22"/>
        </w:rPr>
        <w:t>Nárůst nezaměstnanosti v příštím roce je spíš důsledkem přesunu pracovních sil mezi odvětvími než</w:t>
      </w:r>
      <w:r w:rsidR="00472A04">
        <w:rPr>
          <w:rFonts w:ascii="Arial" w:hAnsi="Arial" w:cs="Arial"/>
          <w:i/>
          <w:iCs/>
          <w:sz w:val="22"/>
          <w:szCs w:val="22"/>
        </w:rPr>
        <w:t xml:space="preserve"> výraznějším</w:t>
      </w:r>
      <w:r w:rsidRPr="00A82228">
        <w:rPr>
          <w:rFonts w:ascii="Arial" w:hAnsi="Arial" w:cs="Arial"/>
          <w:i/>
          <w:iCs/>
          <w:sz w:val="22"/>
          <w:szCs w:val="22"/>
        </w:rPr>
        <w:t xml:space="preserve"> uvol</w:t>
      </w:r>
      <w:r w:rsidR="00472A04">
        <w:rPr>
          <w:rFonts w:ascii="Arial" w:hAnsi="Arial" w:cs="Arial"/>
          <w:i/>
          <w:iCs/>
          <w:sz w:val="22"/>
          <w:szCs w:val="22"/>
        </w:rPr>
        <w:t>něním na</w:t>
      </w:r>
      <w:r w:rsidRPr="00A82228">
        <w:rPr>
          <w:rFonts w:ascii="Arial" w:hAnsi="Arial" w:cs="Arial"/>
          <w:i/>
          <w:iCs/>
          <w:sz w:val="22"/>
          <w:szCs w:val="22"/>
        </w:rPr>
        <w:t xml:space="preserve"> trhu práce</w:t>
      </w:r>
      <w:r w:rsidRPr="00A82228">
        <w:rPr>
          <w:rFonts w:ascii="Arial" w:hAnsi="Arial" w:cs="Arial"/>
          <w:sz w:val="22"/>
          <w:szCs w:val="22"/>
        </w:rPr>
        <w:t>,“ řekl hlavní ekonom České spořitelny David Navrátil.</w:t>
      </w:r>
    </w:p>
    <w:p w14:paraId="63C20AEC" w14:textId="47805928" w:rsidR="00FC651B" w:rsidRPr="00A82228" w:rsidRDefault="00FC651B" w:rsidP="004A508C">
      <w:pPr>
        <w:pStyle w:val="Normlnweb"/>
        <w:rPr>
          <w:rFonts w:ascii="Arial" w:hAnsi="Arial" w:cs="Arial"/>
          <w:sz w:val="22"/>
          <w:szCs w:val="22"/>
        </w:rPr>
      </w:pPr>
      <w:r w:rsidRPr="00A82228">
        <w:rPr>
          <w:rFonts w:ascii="Arial" w:hAnsi="Arial" w:cs="Arial"/>
          <w:sz w:val="22"/>
          <w:szCs w:val="22"/>
        </w:rPr>
        <w:t>Výhled Hospodářské komory na pro rok 2027 je</w:t>
      </w:r>
      <w:r w:rsidR="00A82228" w:rsidRPr="00A82228">
        <w:rPr>
          <w:rFonts w:ascii="Arial" w:hAnsi="Arial" w:cs="Arial"/>
          <w:sz w:val="22"/>
          <w:szCs w:val="22"/>
        </w:rPr>
        <w:t xml:space="preserve"> </w:t>
      </w:r>
      <w:r w:rsidRPr="00A82228">
        <w:rPr>
          <w:rFonts w:ascii="Arial" w:hAnsi="Arial" w:cs="Arial"/>
          <w:sz w:val="22"/>
          <w:szCs w:val="22"/>
        </w:rPr>
        <w:t xml:space="preserve">příznivý. Prognóza předpokládá, že růst HDP by mohl v roce 2027 </w:t>
      </w:r>
      <w:r w:rsidR="00A82228" w:rsidRPr="00A82228">
        <w:rPr>
          <w:rFonts w:ascii="Arial" w:hAnsi="Arial" w:cs="Arial"/>
          <w:sz w:val="22"/>
          <w:szCs w:val="22"/>
        </w:rPr>
        <w:t>mohl dosáhnout</w:t>
      </w:r>
      <w:r w:rsidRPr="00A82228">
        <w:rPr>
          <w:rFonts w:ascii="Arial" w:hAnsi="Arial" w:cs="Arial"/>
          <w:sz w:val="22"/>
          <w:szCs w:val="22"/>
        </w:rPr>
        <w:t xml:space="preserve"> 2,7 %, </w:t>
      </w:r>
      <w:r w:rsidR="00A82228" w:rsidRPr="00A82228">
        <w:rPr>
          <w:rFonts w:ascii="Arial" w:hAnsi="Arial" w:cs="Arial"/>
          <w:sz w:val="22"/>
          <w:szCs w:val="22"/>
        </w:rPr>
        <w:t xml:space="preserve">což by znamenalo </w:t>
      </w:r>
      <w:r w:rsidRPr="00A82228">
        <w:rPr>
          <w:rFonts w:ascii="Arial" w:hAnsi="Arial" w:cs="Arial"/>
          <w:sz w:val="22"/>
          <w:szCs w:val="22"/>
        </w:rPr>
        <w:t>nejvyšší temp</w:t>
      </w:r>
      <w:r w:rsidR="00A82228" w:rsidRPr="00A82228">
        <w:rPr>
          <w:rFonts w:ascii="Arial" w:hAnsi="Arial" w:cs="Arial"/>
          <w:sz w:val="22"/>
          <w:szCs w:val="22"/>
        </w:rPr>
        <w:t xml:space="preserve">o ekonomického růstu českého hospodářství </w:t>
      </w:r>
      <w:r w:rsidRPr="00A82228">
        <w:rPr>
          <w:rFonts w:ascii="Arial" w:hAnsi="Arial" w:cs="Arial"/>
          <w:sz w:val="22"/>
          <w:szCs w:val="22"/>
        </w:rPr>
        <w:t>od roku 2022.</w:t>
      </w:r>
    </w:p>
    <w:p w14:paraId="40E9CCD3" w14:textId="4B8C69A0" w:rsidR="00FC651B" w:rsidRPr="00A82228" w:rsidRDefault="00A82228" w:rsidP="00FC651B">
      <w:pPr>
        <w:rPr>
          <w:rFonts w:ascii="Arial" w:hAnsi="Arial" w:cs="Arial"/>
          <w:iCs/>
          <w:sz w:val="22"/>
        </w:rPr>
      </w:pPr>
      <w:r w:rsidRPr="00A82228">
        <w:rPr>
          <w:rFonts w:ascii="Arial" w:hAnsi="Arial" w:cs="Arial"/>
          <w:iCs/>
          <w:sz w:val="22"/>
        </w:rPr>
        <w:lastRenderedPageBreak/>
        <w:t>„</w:t>
      </w:r>
      <w:r w:rsidR="00FC651B" w:rsidRPr="00A82228">
        <w:rPr>
          <w:rFonts w:ascii="Arial" w:hAnsi="Arial" w:cs="Arial"/>
          <w:i/>
          <w:sz w:val="22"/>
        </w:rPr>
        <w:t xml:space="preserve">S ohledem na časový horizont tohoto výhledu je </w:t>
      </w:r>
      <w:r w:rsidRPr="00A82228">
        <w:rPr>
          <w:rFonts w:ascii="Arial" w:hAnsi="Arial" w:cs="Arial"/>
          <w:i/>
          <w:sz w:val="22"/>
        </w:rPr>
        <w:t xml:space="preserve">samozřejmě </w:t>
      </w:r>
      <w:r w:rsidR="00FC651B" w:rsidRPr="00A82228">
        <w:rPr>
          <w:rFonts w:ascii="Arial" w:hAnsi="Arial" w:cs="Arial"/>
          <w:i/>
          <w:sz w:val="22"/>
        </w:rPr>
        <w:t>odhad zatížen zvýšenou nejistotou</w:t>
      </w:r>
      <w:r w:rsidRPr="00A82228">
        <w:rPr>
          <w:rFonts w:ascii="Arial" w:hAnsi="Arial" w:cs="Arial"/>
          <w:i/>
          <w:sz w:val="22"/>
        </w:rPr>
        <w:t xml:space="preserve">. Navíc jde o predikci </w:t>
      </w:r>
      <w:r w:rsidR="00FC651B" w:rsidRPr="00A82228">
        <w:rPr>
          <w:rFonts w:ascii="Arial" w:hAnsi="Arial" w:cs="Arial"/>
          <w:i/>
          <w:sz w:val="22"/>
        </w:rPr>
        <w:t>v</w:t>
      </w:r>
      <w:r w:rsidRPr="00A82228">
        <w:rPr>
          <w:rFonts w:ascii="Arial" w:hAnsi="Arial" w:cs="Arial"/>
          <w:i/>
          <w:sz w:val="22"/>
        </w:rPr>
        <w:t xml:space="preserve"> globálním </w:t>
      </w:r>
      <w:r w:rsidR="00FC651B" w:rsidRPr="00A82228">
        <w:rPr>
          <w:rFonts w:ascii="Arial" w:hAnsi="Arial" w:cs="Arial"/>
          <w:i/>
          <w:sz w:val="22"/>
        </w:rPr>
        <w:t>prostředí, v</w:t>
      </w:r>
      <w:r w:rsidRPr="00A82228">
        <w:rPr>
          <w:rFonts w:ascii="Arial" w:hAnsi="Arial" w:cs="Arial"/>
          <w:i/>
          <w:sz w:val="22"/>
        </w:rPr>
        <w:t>e</w:t>
      </w:r>
      <w:r w:rsidR="00FC651B" w:rsidRPr="00A82228">
        <w:rPr>
          <w:rFonts w:ascii="Arial" w:hAnsi="Arial" w:cs="Arial"/>
          <w:i/>
          <w:sz w:val="22"/>
        </w:rPr>
        <w:t xml:space="preserve"> kterém přetrvává řada významných geopolitických i ekonomických rizik</w:t>
      </w:r>
      <w:r w:rsidRPr="00A82228">
        <w:rPr>
          <w:rFonts w:ascii="Arial" w:hAnsi="Arial" w:cs="Arial"/>
          <w:i/>
          <w:sz w:val="22"/>
        </w:rPr>
        <w:t>,</w:t>
      </w:r>
      <w:r w:rsidRPr="00A82228">
        <w:rPr>
          <w:rFonts w:ascii="Arial" w:hAnsi="Arial" w:cs="Arial"/>
          <w:iCs/>
          <w:sz w:val="22"/>
        </w:rPr>
        <w:t>“ upozornil tajemník Ladislav Minčič.</w:t>
      </w:r>
    </w:p>
    <w:p w14:paraId="4F063B08" w14:textId="77777777" w:rsidR="00A82228" w:rsidRPr="00A82228" w:rsidRDefault="00A82228" w:rsidP="00FC651B">
      <w:pPr>
        <w:rPr>
          <w:rFonts w:ascii="Arial" w:hAnsi="Arial" w:cs="Arial"/>
          <w:iCs/>
          <w:sz w:val="22"/>
        </w:rPr>
      </w:pPr>
    </w:p>
    <w:p w14:paraId="64639278" w14:textId="75BBB510" w:rsidR="00FC651B" w:rsidRPr="00A82228" w:rsidRDefault="00A82228" w:rsidP="00FC651B">
      <w:pPr>
        <w:rPr>
          <w:rFonts w:ascii="Arial" w:hAnsi="Arial" w:cs="Arial"/>
          <w:iCs/>
          <w:sz w:val="22"/>
        </w:rPr>
      </w:pPr>
      <w:r w:rsidRPr="00A82228">
        <w:rPr>
          <w:rFonts w:ascii="Arial" w:hAnsi="Arial" w:cs="Arial"/>
          <w:iCs/>
          <w:sz w:val="22"/>
        </w:rPr>
        <w:t>Komora nicméně očekává, že se na zrychlení ekonomického výkonu vedle dominantního vlivu spotřeby domácností bude</w:t>
      </w:r>
      <w:r w:rsidR="002B3672">
        <w:rPr>
          <w:rFonts w:ascii="Arial" w:hAnsi="Arial" w:cs="Arial"/>
          <w:iCs/>
          <w:sz w:val="22"/>
        </w:rPr>
        <w:t>, stejně jako v roce 2026,</w:t>
      </w:r>
      <w:r w:rsidRPr="00A82228">
        <w:rPr>
          <w:rFonts w:ascii="Arial" w:hAnsi="Arial" w:cs="Arial"/>
          <w:iCs/>
          <w:sz w:val="22"/>
        </w:rPr>
        <w:t xml:space="preserve"> podílet také </w:t>
      </w:r>
      <w:r w:rsidR="00FC651B" w:rsidRPr="00A82228">
        <w:rPr>
          <w:rFonts w:ascii="Arial" w:hAnsi="Arial" w:cs="Arial"/>
          <w:iCs/>
          <w:sz w:val="22"/>
        </w:rPr>
        <w:t xml:space="preserve">investiční aktivita firem, což by se mohlo projevit v příspěvku fixních investic odpovídajícím 0,8 p. b. </w:t>
      </w:r>
      <w:r w:rsidRPr="00A82228">
        <w:rPr>
          <w:rFonts w:ascii="Arial" w:hAnsi="Arial" w:cs="Arial"/>
          <w:iCs/>
          <w:sz w:val="22"/>
        </w:rPr>
        <w:t>K</w:t>
      </w:r>
      <w:r w:rsidR="00FC651B" w:rsidRPr="00A82228">
        <w:rPr>
          <w:rFonts w:ascii="Arial" w:hAnsi="Arial" w:cs="Arial"/>
          <w:iCs/>
          <w:sz w:val="22"/>
        </w:rPr>
        <w:t xml:space="preserve"> růstu HDP </w:t>
      </w:r>
      <w:r w:rsidR="00D30FDD">
        <w:rPr>
          <w:rFonts w:ascii="Arial" w:hAnsi="Arial" w:cs="Arial"/>
          <w:iCs/>
          <w:sz w:val="22"/>
        </w:rPr>
        <w:t xml:space="preserve">by </w:t>
      </w:r>
      <w:r w:rsidR="00FC651B" w:rsidRPr="00A82228">
        <w:rPr>
          <w:rFonts w:ascii="Arial" w:hAnsi="Arial" w:cs="Arial"/>
          <w:iCs/>
          <w:sz w:val="22"/>
        </w:rPr>
        <w:t xml:space="preserve">mohl přispět i čistý export, </w:t>
      </w:r>
      <w:r w:rsidR="00D30FDD">
        <w:rPr>
          <w:rFonts w:ascii="Arial" w:hAnsi="Arial" w:cs="Arial"/>
          <w:iCs/>
          <w:sz w:val="22"/>
        </w:rPr>
        <w:t>a to zhruba</w:t>
      </w:r>
      <w:r w:rsidR="00FC651B" w:rsidRPr="00A82228">
        <w:rPr>
          <w:rFonts w:ascii="Arial" w:hAnsi="Arial" w:cs="Arial"/>
          <w:iCs/>
          <w:sz w:val="22"/>
        </w:rPr>
        <w:t xml:space="preserve"> 0,2 p. b. </w:t>
      </w:r>
      <w:r w:rsidR="00D30FDD">
        <w:rPr>
          <w:rFonts w:ascii="Arial" w:hAnsi="Arial" w:cs="Arial"/>
          <w:iCs/>
          <w:sz w:val="22"/>
        </w:rPr>
        <w:t>Změna zásob by měla být v roce 2027 z hlediska příspěvku k růstu</w:t>
      </w:r>
      <w:r w:rsidR="00FC651B" w:rsidRPr="00A82228">
        <w:rPr>
          <w:rFonts w:ascii="Arial" w:hAnsi="Arial" w:cs="Arial"/>
          <w:iCs/>
          <w:sz w:val="22"/>
        </w:rPr>
        <w:t xml:space="preserve"> HDP </w:t>
      </w:r>
      <w:r w:rsidR="00D30FDD">
        <w:rPr>
          <w:rFonts w:ascii="Arial" w:hAnsi="Arial" w:cs="Arial"/>
          <w:iCs/>
          <w:sz w:val="22"/>
        </w:rPr>
        <w:t>neutrální</w:t>
      </w:r>
      <w:r w:rsidR="00FC651B" w:rsidRPr="00A82228">
        <w:rPr>
          <w:rFonts w:ascii="Arial" w:hAnsi="Arial" w:cs="Arial"/>
          <w:iCs/>
          <w:sz w:val="22"/>
        </w:rPr>
        <w:t xml:space="preserve">. </w:t>
      </w:r>
      <w:r w:rsidRPr="00A82228">
        <w:rPr>
          <w:rFonts w:ascii="Arial" w:hAnsi="Arial" w:cs="Arial"/>
          <w:iCs/>
          <w:sz w:val="22"/>
        </w:rPr>
        <w:t>„</w:t>
      </w:r>
      <w:r w:rsidR="00FC651B" w:rsidRPr="005C530A">
        <w:rPr>
          <w:rFonts w:ascii="Arial" w:hAnsi="Arial" w:cs="Arial"/>
          <w:i/>
          <w:sz w:val="22"/>
        </w:rPr>
        <w:t xml:space="preserve">Relativně silně by </w:t>
      </w:r>
      <w:r w:rsidR="00D30FDD" w:rsidRPr="00152EC8">
        <w:rPr>
          <w:rFonts w:ascii="Arial" w:hAnsi="Arial" w:cs="Arial"/>
          <w:i/>
          <w:sz w:val="22"/>
        </w:rPr>
        <w:t xml:space="preserve">naopak </w:t>
      </w:r>
      <w:r w:rsidR="00FC651B" w:rsidRPr="005C530A">
        <w:rPr>
          <w:rFonts w:ascii="Arial" w:hAnsi="Arial" w:cs="Arial"/>
          <w:i/>
          <w:sz w:val="22"/>
        </w:rPr>
        <w:t>mohla přispět spotřeba vlády (0,5 p. b.)</w:t>
      </w:r>
      <w:r w:rsidR="00D30FDD">
        <w:rPr>
          <w:rFonts w:ascii="Arial" w:hAnsi="Arial" w:cs="Arial"/>
          <w:i/>
          <w:sz w:val="22"/>
        </w:rPr>
        <w:t>, j</w:t>
      </w:r>
      <w:r w:rsidR="00FC651B" w:rsidRPr="005C530A">
        <w:rPr>
          <w:rFonts w:ascii="Arial" w:hAnsi="Arial" w:cs="Arial"/>
          <w:i/>
          <w:sz w:val="22"/>
        </w:rPr>
        <w:t>ejíž posílení předpokládáme v souvislosti s fází politického cyklu</w:t>
      </w:r>
      <w:r w:rsidR="00D30FDD">
        <w:rPr>
          <w:rFonts w:ascii="Arial" w:hAnsi="Arial" w:cs="Arial"/>
          <w:i/>
          <w:sz w:val="22"/>
        </w:rPr>
        <w:t>.</w:t>
      </w:r>
      <w:r w:rsidR="00FC651B" w:rsidRPr="005C530A">
        <w:rPr>
          <w:rFonts w:ascii="Arial" w:hAnsi="Arial" w:cs="Arial"/>
          <w:i/>
          <w:sz w:val="22"/>
        </w:rPr>
        <w:t xml:space="preserve"> </w:t>
      </w:r>
      <w:r w:rsidR="00D30FDD">
        <w:rPr>
          <w:rFonts w:ascii="Arial" w:hAnsi="Arial" w:cs="Arial"/>
          <w:i/>
          <w:sz w:val="22"/>
        </w:rPr>
        <w:t>To</w:t>
      </w:r>
      <w:r w:rsidR="00FC651B" w:rsidRPr="005C530A">
        <w:rPr>
          <w:rFonts w:ascii="Arial" w:hAnsi="Arial" w:cs="Arial"/>
          <w:i/>
          <w:sz w:val="22"/>
        </w:rPr>
        <w:t xml:space="preserve"> je ale </w:t>
      </w:r>
      <w:r w:rsidR="00D30FDD">
        <w:rPr>
          <w:rFonts w:ascii="Arial" w:hAnsi="Arial" w:cs="Arial"/>
          <w:i/>
          <w:sz w:val="22"/>
        </w:rPr>
        <w:t>zároveň</w:t>
      </w:r>
      <w:r w:rsidR="00D30FDD" w:rsidRPr="005C530A">
        <w:rPr>
          <w:rFonts w:ascii="Arial" w:hAnsi="Arial" w:cs="Arial"/>
          <w:i/>
          <w:sz w:val="22"/>
        </w:rPr>
        <w:t xml:space="preserve"> </w:t>
      </w:r>
      <w:r w:rsidR="00FC651B" w:rsidRPr="005C530A">
        <w:rPr>
          <w:rFonts w:ascii="Arial" w:hAnsi="Arial" w:cs="Arial"/>
          <w:i/>
          <w:sz w:val="22"/>
        </w:rPr>
        <w:t>jedním z významných zdrojů nejistot</w:t>
      </w:r>
      <w:r w:rsidR="00D30FDD">
        <w:rPr>
          <w:rFonts w:ascii="Arial" w:hAnsi="Arial" w:cs="Arial"/>
          <w:i/>
          <w:sz w:val="22"/>
        </w:rPr>
        <w:t>y ohledně</w:t>
      </w:r>
      <w:r w:rsidR="00FC651B" w:rsidRPr="005C530A">
        <w:rPr>
          <w:rFonts w:ascii="Arial" w:hAnsi="Arial" w:cs="Arial"/>
          <w:i/>
          <w:sz w:val="22"/>
        </w:rPr>
        <w:t xml:space="preserve"> skutečné velikosti spotřeby vlády</w:t>
      </w:r>
      <w:r w:rsidRPr="005C530A">
        <w:rPr>
          <w:rFonts w:ascii="Arial" w:hAnsi="Arial" w:cs="Arial"/>
          <w:i/>
          <w:sz w:val="22"/>
        </w:rPr>
        <w:t>,</w:t>
      </w:r>
      <w:r w:rsidRPr="00A82228">
        <w:rPr>
          <w:rFonts w:ascii="Arial" w:hAnsi="Arial" w:cs="Arial"/>
          <w:iCs/>
          <w:sz w:val="22"/>
        </w:rPr>
        <w:t>“ uzavřel prezident Hospodářské komory Zdeněk Zajíček.</w:t>
      </w:r>
    </w:p>
    <w:p w14:paraId="328D59D5" w14:textId="77777777" w:rsidR="005B1F17" w:rsidRDefault="005B1F17" w:rsidP="005125EC">
      <w:pPr>
        <w:spacing w:after="120"/>
        <w:rPr>
          <w:rFonts w:ascii="Arial" w:eastAsia="Times New Roman" w:hAnsi="Arial" w:cs="Arial"/>
          <w:b/>
          <w:bCs/>
          <w:sz w:val="22"/>
          <w:lang w:eastAsia="cs-CZ"/>
        </w:rPr>
      </w:pPr>
    </w:p>
    <w:p w14:paraId="1F9A4C1D" w14:textId="77777777" w:rsidR="00842F47" w:rsidRDefault="00842F47" w:rsidP="005125EC">
      <w:pPr>
        <w:spacing w:after="120"/>
        <w:rPr>
          <w:rFonts w:ascii="Arial" w:eastAsia="Times New Roman" w:hAnsi="Arial" w:cs="Arial"/>
          <w:b/>
          <w:bCs/>
          <w:sz w:val="22"/>
          <w:lang w:eastAsia="cs-CZ"/>
        </w:rPr>
      </w:pPr>
    </w:p>
    <w:p w14:paraId="59357FDA" w14:textId="6A1415EE" w:rsidR="005125EC" w:rsidRPr="005125EC" w:rsidRDefault="005125EC" w:rsidP="005125EC">
      <w:pPr>
        <w:spacing w:after="120"/>
        <w:rPr>
          <w:rFonts w:ascii="Arial" w:eastAsia="Times New Roman" w:hAnsi="Arial" w:cs="Arial"/>
          <w:sz w:val="22"/>
          <w:lang w:eastAsia="cs-CZ"/>
        </w:rPr>
      </w:pPr>
      <w:r w:rsidRPr="005125EC">
        <w:rPr>
          <w:rFonts w:ascii="Arial" w:eastAsia="Times New Roman" w:hAnsi="Arial" w:cs="Arial"/>
          <w:b/>
          <w:bCs/>
          <w:sz w:val="22"/>
          <w:lang w:eastAsia="cs-CZ"/>
        </w:rPr>
        <w:t>Jan Sotona</w:t>
      </w:r>
      <w:r w:rsidRPr="005125EC">
        <w:rPr>
          <w:rFonts w:ascii="Arial" w:eastAsia="Times New Roman" w:hAnsi="Arial" w:cs="Arial"/>
          <w:sz w:val="22"/>
          <w:lang w:eastAsia="cs-CZ"/>
        </w:rPr>
        <w:t>, tiskový mluvčí Hospodářské komory ČR</w:t>
      </w:r>
    </w:p>
    <w:p w14:paraId="7476B31F" w14:textId="435F4FE9" w:rsidR="005125EC" w:rsidRPr="005125EC" w:rsidRDefault="005125EC" w:rsidP="005125EC">
      <w:pPr>
        <w:spacing w:after="120"/>
        <w:rPr>
          <w:rFonts w:ascii="Arial" w:hAnsi="Arial" w:cs="Arial"/>
          <w:sz w:val="22"/>
        </w:rPr>
      </w:pPr>
      <w:r w:rsidRPr="005125EC">
        <w:rPr>
          <w:rFonts w:ascii="Arial" w:eastAsia="Times New Roman" w:hAnsi="Arial" w:cs="Arial"/>
          <w:sz w:val="22"/>
          <w:lang w:eastAsia="cs-CZ"/>
        </w:rPr>
        <w:t>sotona@komora.cz | 777 723</w:t>
      </w:r>
      <w:r w:rsidR="00842F47">
        <w:rPr>
          <w:rFonts w:ascii="Arial" w:eastAsia="Times New Roman" w:hAnsi="Arial" w:cs="Arial"/>
          <w:sz w:val="22"/>
          <w:lang w:eastAsia="cs-CZ"/>
        </w:rPr>
        <w:t> </w:t>
      </w:r>
      <w:r w:rsidRPr="005125EC">
        <w:rPr>
          <w:rFonts w:ascii="Arial" w:eastAsia="Times New Roman" w:hAnsi="Arial" w:cs="Arial"/>
          <w:sz w:val="22"/>
          <w:lang w:eastAsia="cs-CZ"/>
        </w:rPr>
        <w:t>593</w:t>
      </w:r>
    </w:p>
    <w:bookmarkEnd w:id="0"/>
    <w:bookmarkEnd w:id="1"/>
    <w:p w14:paraId="57F39478" w14:textId="40126B0D" w:rsidR="006C4082" w:rsidRDefault="006C4082">
      <w:pPr>
        <w:spacing w:after="160" w:line="259" w:lineRule="auto"/>
        <w:jc w:val="left"/>
        <w:rPr>
          <w:rFonts w:ascii="Aptos" w:hAnsi="Aptos"/>
          <w:sz w:val="22"/>
        </w:rPr>
      </w:pPr>
      <w:r>
        <w:rPr>
          <w:rFonts w:ascii="Aptos" w:hAnsi="Aptos"/>
          <w:sz w:val="22"/>
        </w:rPr>
        <w:br w:type="page"/>
      </w:r>
    </w:p>
    <w:p w14:paraId="7FA2D37F" w14:textId="77777777" w:rsidR="006C4082" w:rsidRPr="00CD2217" w:rsidRDefault="006C4082" w:rsidP="006C4082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bCs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EF34B" wp14:editId="58B85D56">
                <wp:simplePos x="0" y="0"/>
                <wp:positionH relativeFrom="column">
                  <wp:posOffset>0</wp:posOffset>
                </wp:positionH>
                <wp:positionV relativeFrom="paragraph">
                  <wp:posOffset>224790</wp:posOffset>
                </wp:positionV>
                <wp:extent cx="5745480" cy="0"/>
                <wp:effectExtent l="0" t="19050" r="26670" b="19050"/>
                <wp:wrapNone/>
                <wp:docPr id="918742399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ln w="28575">
                          <a:gradFill flip="none" rotWithShape="1">
                            <a:gsLst>
                              <a:gs pos="59000">
                                <a:srgbClr val="002060"/>
                              </a:gs>
                              <a:gs pos="100000">
                                <a:srgbClr val="C00000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E413D" id="Přímá spojnic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7pt" to="452.4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" strokeweight="2.25pt">
                <v:stroke joinstyle="miter"/>
              </v:line>
            </w:pict>
          </mc:Fallback>
        </mc:AlternateContent>
      </w:r>
      <w:r w:rsidRPr="00CD2217">
        <w:rPr>
          <w:rFonts w:ascii="Arial" w:hAnsi="Arial" w:cs="Arial"/>
          <w:b/>
          <w:bCs/>
          <w:iCs/>
          <w:sz w:val="28"/>
          <w:szCs w:val="28"/>
        </w:rPr>
        <w:t>Tabulka prognózy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994"/>
        <w:gridCol w:w="994"/>
        <w:gridCol w:w="992"/>
      </w:tblGrid>
      <w:tr w:rsidR="006C4082" w:rsidRPr="005D32D3" w14:paraId="3553CDFB" w14:textId="77777777" w:rsidTr="003512CF">
        <w:trPr>
          <w:trHeight w:val="312"/>
        </w:trPr>
        <w:tc>
          <w:tcPr>
            <w:tcW w:w="3408" w:type="pct"/>
            <w:shd w:val="clear" w:color="auto" w:fill="002060"/>
            <w:noWrap/>
            <w:vAlign w:val="bottom"/>
            <w:hideMark/>
          </w:tcPr>
          <w:p w14:paraId="2498AC7E" w14:textId="77777777" w:rsidR="006C4082" w:rsidRPr="00BB76DF" w:rsidRDefault="006C4082" w:rsidP="003512CF">
            <w:pPr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  <w:t> </w:t>
            </w:r>
          </w:p>
        </w:tc>
        <w:tc>
          <w:tcPr>
            <w:tcW w:w="531" w:type="pct"/>
            <w:shd w:val="clear" w:color="auto" w:fill="002060"/>
            <w:noWrap/>
            <w:vAlign w:val="bottom"/>
            <w:hideMark/>
          </w:tcPr>
          <w:p w14:paraId="101E3345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5</w:t>
            </w:r>
          </w:p>
        </w:tc>
        <w:tc>
          <w:tcPr>
            <w:tcW w:w="531" w:type="pct"/>
            <w:shd w:val="clear" w:color="auto" w:fill="002060"/>
            <w:vAlign w:val="bottom"/>
          </w:tcPr>
          <w:p w14:paraId="71A19B35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6</w:t>
            </w:r>
          </w:p>
        </w:tc>
        <w:tc>
          <w:tcPr>
            <w:tcW w:w="530" w:type="pct"/>
            <w:shd w:val="clear" w:color="auto" w:fill="002060"/>
            <w:vAlign w:val="bottom"/>
          </w:tcPr>
          <w:p w14:paraId="5FCC227C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2027</w:t>
            </w:r>
          </w:p>
        </w:tc>
      </w:tr>
      <w:tr w:rsidR="006C4082" w:rsidRPr="005D32D3" w14:paraId="1A2DD2B0" w14:textId="77777777" w:rsidTr="003512CF">
        <w:trPr>
          <w:trHeight w:val="340"/>
        </w:trPr>
        <w:tc>
          <w:tcPr>
            <w:tcW w:w="3408" w:type="pct"/>
            <w:shd w:val="clear" w:color="auto" w:fill="002060"/>
            <w:noWrap/>
            <w:vAlign w:val="center"/>
            <w:hideMark/>
          </w:tcPr>
          <w:p w14:paraId="6B11F557" w14:textId="77777777" w:rsidR="006C4082" w:rsidRPr="00BB76DF" w:rsidRDefault="006C4082" w:rsidP="003512C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Vybrané složky poptávky (r/r, stálé ceny, %)</w:t>
            </w:r>
          </w:p>
        </w:tc>
        <w:tc>
          <w:tcPr>
            <w:tcW w:w="531" w:type="pct"/>
            <w:shd w:val="clear" w:color="auto" w:fill="002060"/>
            <w:noWrap/>
            <w:vAlign w:val="center"/>
            <w:hideMark/>
          </w:tcPr>
          <w:p w14:paraId="2AFDFEAC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 </w:t>
            </w:r>
          </w:p>
        </w:tc>
        <w:tc>
          <w:tcPr>
            <w:tcW w:w="531" w:type="pct"/>
            <w:shd w:val="clear" w:color="auto" w:fill="002060"/>
          </w:tcPr>
          <w:p w14:paraId="6D1FCDE5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0" w:type="pct"/>
            <w:shd w:val="clear" w:color="auto" w:fill="002060"/>
          </w:tcPr>
          <w:p w14:paraId="782AB9FB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</w:p>
        </w:tc>
      </w:tr>
      <w:tr w:rsidR="006C4082" w:rsidRPr="005D32D3" w14:paraId="6759256E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6AF87131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HDP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581B5B09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2,4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2C805A63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2,3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531853F1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2,7</w:t>
            </w:r>
          </w:p>
        </w:tc>
      </w:tr>
      <w:tr w:rsidR="006C4082" w:rsidRPr="005D32D3" w14:paraId="1EB318DE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61FDE7D7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Spotřeba domácností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64B41F1C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2,7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6D1A669C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2,5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8DF6F07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2,6</w:t>
            </w:r>
          </w:p>
        </w:tc>
      </w:tr>
      <w:tr w:rsidR="006C4082" w:rsidRPr="005D32D3" w14:paraId="0CAA9F57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57CDAE66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Spotřeba vlády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08A87046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2,2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40E7F284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2,2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1D4F7790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2,4</w:t>
            </w:r>
          </w:p>
        </w:tc>
      </w:tr>
      <w:tr w:rsidR="006C4082" w:rsidRPr="005D32D3" w14:paraId="3EC0F55E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08AF7FC9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Tvorba hrubého fixního kapitálu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4FC5F7D1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0,6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78C0F6CC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3,0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DC8E334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3,2</w:t>
            </w:r>
          </w:p>
        </w:tc>
      </w:tr>
      <w:tr w:rsidR="006C4082" w:rsidRPr="005D32D3" w14:paraId="4E14251A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0B91E8D3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Export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779D99AD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4,1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741D766F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3,8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29557271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4,0</w:t>
            </w:r>
          </w:p>
        </w:tc>
      </w:tr>
      <w:tr w:rsidR="006C4082" w:rsidRPr="005D32D3" w14:paraId="5B2CD530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75E03E4B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Import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36C2BA02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4,5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6766B4D1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4,0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A33AAD0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4,1</w:t>
            </w:r>
          </w:p>
        </w:tc>
      </w:tr>
      <w:tr w:rsidR="006C4082" w:rsidRPr="005D32D3" w14:paraId="60C24A25" w14:textId="77777777" w:rsidTr="003512CF">
        <w:trPr>
          <w:trHeight w:val="340"/>
        </w:trPr>
        <w:tc>
          <w:tcPr>
            <w:tcW w:w="3408" w:type="pct"/>
            <w:shd w:val="clear" w:color="auto" w:fill="002060"/>
            <w:noWrap/>
            <w:vAlign w:val="center"/>
            <w:hideMark/>
          </w:tcPr>
          <w:p w14:paraId="61FB744B" w14:textId="77777777" w:rsidR="006C4082" w:rsidRPr="00BB76DF" w:rsidRDefault="006C4082" w:rsidP="003512C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Příspěvky k růstu HDP (stálé ceny, procentní body)</w:t>
            </w:r>
          </w:p>
        </w:tc>
        <w:tc>
          <w:tcPr>
            <w:tcW w:w="531" w:type="pct"/>
            <w:shd w:val="clear" w:color="auto" w:fill="002060"/>
            <w:noWrap/>
            <w:vAlign w:val="center"/>
            <w:hideMark/>
          </w:tcPr>
          <w:p w14:paraId="06A943A1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1" w:type="pct"/>
            <w:shd w:val="clear" w:color="auto" w:fill="002060"/>
            <w:vAlign w:val="center"/>
          </w:tcPr>
          <w:p w14:paraId="26943DEC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0" w:type="pct"/>
            <w:shd w:val="clear" w:color="auto" w:fill="002060"/>
            <w:vAlign w:val="center"/>
          </w:tcPr>
          <w:p w14:paraId="201856AF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</w:tr>
      <w:tr w:rsidR="006C4082" w:rsidRPr="005D32D3" w14:paraId="7657D236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18A34DBA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Spotřeba domácností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4BE99BB5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1,2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5C073F00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1,1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1D08D172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1,2</w:t>
            </w:r>
          </w:p>
        </w:tc>
      </w:tr>
      <w:tr w:rsidR="006C4082" w:rsidRPr="005D32D3" w14:paraId="421F5375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22284C9E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Spotřeba vlády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7F100B8E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0,4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259855B3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0,4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01C8B78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0,5</w:t>
            </w:r>
          </w:p>
        </w:tc>
      </w:tr>
      <w:tr w:rsidR="006C4082" w:rsidRPr="005D32D3" w14:paraId="7BA21DDA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46D199AD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Fixní investice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72016A72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0,2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3B5D8722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0,8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0E15F69A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0,8</w:t>
            </w:r>
          </w:p>
        </w:tc>
      </w:tr>
      <w:tr w:rsidR="006C4082" w:rsidRPr="005D32D3" w14:paraId="344FD4A4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15601EF9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Změna stavu zásob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2390E3CA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0,7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087F921B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-0,1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114C17E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0,0</w:t>
            </w:r>
          </w:p>
        </w:tc>
      </w:tr>
      <w:tr w:rsidR="006C4082" w:rsidRPr="005D32D3" w14:paraId="08E4F077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759D778F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Čistý export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35009CF0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-0,1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739183EB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0,1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307EBB51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0,2</w:t>
            </w:r>
          </w:p>
        </w:tc>
      </w:tr>
      <w:tr w:rsidR="006C4082" w:rsidRPr="005D32D3" w14:paraId="676342CB" w14:textId="77777777" w:rsidTr="003512CF">
        <w:trPr>
          <w:trHeight w:val="340"/>
        </w:trPr>
        <w:tc>
          <w:tcPr>
            <w:tcW w:w="3408" w:type="pct"/>
            <w:shd w:val="clear" w:color="auto" w:fill="002060"/>
            <w:noWrap/>
            <w:vAlign w:val="center"/>
            <w:hideMark/>
          </w:tcPr>
          <w:p w14:paraId="51E9B722" w14:textId="77777777" w:rsidR="006C4082" w:rsidRPr="00BB76DF" w:rsidRDefault="006C4082" w:rsidP="003512C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Průmysl a maloobchod (r/r, stálé ceny, %)</w:t>
            </w:r>
          </w:p>
        </w:tc>
        <w:tc>
          <w:tcPr>
            <w:tcW w:w="531" w:type="pct"/>
            <w:shd w:val="clear" w:color="auto" w:fill="002060"/>
            <w:noWrap/>
            <w:vAlign w:val="center"/>
            <w:hideMark/>
          </w:tcPr>
          <w:p w14:paraId="0E236C25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1" w:type="pct"/>
            <w:shd w:val="clear" w:color="auto" w:fill="002060"/>
            <w:vAlign w:val="center"/>
          </w:tcPr>
          <w:p w14:paraId="7FF88448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0" w:type="pct"/>
            <w:shd w:val="clear" w:color="auto" w:fill="002060"/>
            <w:vAlign w:val="center"/>
          </w:tcPr>
          <w:p w14:paraId="7BF7AAE0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</w:tr>
      <w:tr w:rsidR="006C4082" w:rsidRPr="005D32D3" w14:paraId="156F5159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6606437B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Průmyslová produkce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1957A871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0,7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52E5B9F6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1,7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21BF413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3,1</w:t>
            </w:r>
          </w:p>
        </w:tc>
      </w:tr>
      <w:tr w:rsidR="006C4082" w:rsidRPr="005D32D3" w14:paraId="4F83F9A4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6A909201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Maloobchodní tržby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473E25ED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3,5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3641CEB6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3,2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15A3FF40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3,5</w:t>
            </w:r>
          </w:p>
        </w:tc>
      </w:tr>
      <w:tr w:rsidR="006C4082" w:rsidRPr="005D32D3" w14:paraId="23033053" w14:textId="77777777" w:rsidTr="003512CF">
        <w:trPr>
          <w:trHeight w:val="340"/>
        </w:trPr>
        <w:tc>
          <w:tcPr>
            <w:tcW w:w="3408" w:type="pct"/>
            <w:shd w:val="clear" w:color="auto" w:fill="002060"/>
            <w:noWrap/>
            <w:vAlign w:val="center"/>
            <w:hideMark/>
          </w:tcPr>
          <w:p w14:paraId="150CD5AF" w14:textId="77777777" w:rsidR="006C4082" w:rsidRPr="00BB76DF" w:rsidRDefault="006C4082" w:rsidP="003512C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Veřejné rozpočty (konec roku, % HDP)</w:t>
            </w:r>
          </w:p>
        </w:tc>
        <w:tc>
          <w:tcPr>
            <w:tcW w:w="531" w:type="pct"/>
            <w:shd w:val="clear" w:color="auto" w:fill="002060"/>
            <w:noWrap/>
            <w:vAlign w:val="center"/>
            <w:hideMark/>
          </w:tcPr>
          <w:p w14:paraId="286E4A88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1" w:type="pct"/>
            <w:shd w:val="clear" w:color="auto" w:fill="002060"/>
            <w:vAlign w:val="center"/>
          </w:tcPr>
          <w:p w14:paraId="2A2E0079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0" w:type="pct"/>
            <w:shd w:val="clear" w:color="auto" w:fill="002060"/>
            <w:vAlign w:val="center"/>
          </w:tcPr>
          <w:p w14:paraId="41D4FD38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</w:tr>
      <w:tr w:rsidR="006C4082" w:rsidRPr="005D32D3" w14:paraId="29BBA21B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4C61B7F8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Saldo veřejných rozpočtů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5BDB7A70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-2,4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0DF4F042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-2,5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8B1D817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-2,4</w:t>
            </w:r>
          </w:p>
        </w:tc>
      </w:tr>
      <w:tr w:rsidR="006C4082" w:rsidRPr="005D32D3" w14:paraId="428064DD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1E469EAE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 xml:space="preserve">Dluh 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vládního</w:t>
            </w: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 xml:space="preserve"> sektoru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16424DE2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44,2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08B29452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44,8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45F0D0A0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45,2</w:t>
            </w:r>
          </w:p>
        </w:tc>
      </w:tr>
      <w:tr w:rsidR="006C4082" w:rsidRPr="005D32D3" w14:paraId="454F078D" w14:textId="77777777" w:rsidTr="003512CF">
        <w:trPr>
          <w:trHeight w:val="340"/>
        </w:trPr>
        <w:tc>
          <w:tcPr>
            <w:tcW w:w="3408" w:type="pct"/>
            <w:shd w:val="clear" w:color="auto" w:fill="002060"/>
            <w:noWrap/>
            <w:vAlign w:val="center"/>
            <w:hideMark/>
          </w:tcPr>
          <w:p w14:paraId="52AA4AD9" w14:textId="77777777" w:rsidR="006C4082" w:rsidRPr="00BB76DF" w:rsidRDefault="006C4082" w:rsidP="003512C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Trh práce a mzdy (%)</w:t>
            </w:r>
          </w:p>
        </w:tc>
        <w:tc>
          <w:tcPr>
            <w:tcW w:w="531" w:type="pct"/>
            <w:shd w:val="clear" w:color="auto" w:fill="002060"/>
            <w:noWrap/>
            <w:vAlign w:val="center"/>
            <w:hideMark/>
          </w:tcPr>
          <w:p w14:paraId="6A065B7E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1" w:type="pct"/>
            <w:shd w:val="clear" w:color="auto" w:fill="002060"/>
            <w:vAlign w:val="center"/>
          </w:tcPr>
          <w:p w14:paraId="10F0E9DC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0" w:type="pct"/>
            <w:shd w:val="clear" w:color="auto" w:fill="002060"/>
            <w:vAlign w:val="center"/>
          </w:tcPr>
          <w:p w14:paraId="054864C8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</w:tr>
      <w:tr w:rsidR="006C4082" w:rsidRPr="005D32D3" w14:paraId="4442CC17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03E17D39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Nezaměstnanost dle ČSÚ (roční průměr)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7C8DB4BE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2,9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635BD056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3,1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454620F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3,1</w:t>
            </w:r>
          </w:p>
        </w:tc>
      </w:tr>
      <w:tr w:rsidR="006C4082" w:rsidRPr="005D32D3" w14:paraId="4D4DAA6A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519C64BF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Nezaměstnanost dle MPSV (roční průměr)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77D1DDC8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4,3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49363F29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4,5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4121EB53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4,4</w:t>
            </w:r>
          </w:p>
        </w:tc>
      </w:tr>
      <w:tr w:rsidR="006C4082" w:rsidRPr="005D32D3" w14:paraId="3096E787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378F877D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Nominální průměrná mzda (r/r)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184D9E3B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6,5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74BBEC69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5,1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8697413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5,3</w:t>
            </w:r>
          </w:p>
        </w:tc>
      </w:tr>
      <w:tr w:rsidR="006C4082" w:rsidRPr="005D32D3" w14:paraId="2B52D5F3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283CEBBA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Reálná průměrná mzda (r/r)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442C1590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3,9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6A440ABA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2,7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4F5C8478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3,1</w:t>
            </w:r>
          </w:p>
        </w:tc>
      </w:tr>
      <w:tr w:rsidR="006C4082" w:rsidRPr="005D32D3" w14:paraId="18159A25" w14:textId="77777777" w:rsidTr="003512CF">
        <w:trPr>
          <w:trHeight w:val="340"/>
        </w:trPr>
        <w:tc>
          <w:tcPr>
            <w:tcW w:w="3408" w:type="pct"/>
            <w:shd w:val="clear" w:color="auto" w:fill="002060"/>
            <w:noWrap/>
            <w:vAlign w:val="center"/>
            <w:hideMark/>
          </w:tcPr>
          <w:p w14:paraId="23E68367" w14:textId="77777777" w:rsidR="006C4082" w:rsidRPr="00BB76DF" w:rsidRDefault="006C4082" w:rsidP="003512C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Vývoj cen (roční průměr, %)</w:t>
            </w:r>
          </w:p>
        </w:tc>
        <w:tc>
          <w:tcPr>
            <w:tcW w:w="531" w:type="pct"/>
            <w:shd w:val="clear" w:color="auto" w:fill="002060"/>
            <w:noWrap/>
            <w:vAlign w:val="center"/>
            <w:hideMark/>
          </w:tcPr>
          <w:p w14:paraId="5D4BBBC4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1" w:type="pct"/>
            <w:shd w:val="clear" w:color="auto" w:fill="002060"/>
            <w:vAlign w:val="center"/>
          </w:tcPr>
          <w:p w14:paraId="3D6F34A1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0" w:type="pct"/>
            <w:shd w:val="clear" w:color="auto" w:fill="002060"/>
            <w:vAlign w:val="center"/>
          </w:tcPr>
          <w:p w14:paraId="6E42E9F0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</w:tr>
      <w:tr w:rsidR="006C4082" w:rsidRPr="005D32D3" w14:paraId="42D42DC2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0FC73DF5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CPI inflace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69A0A28A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2,5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52886D5C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2,3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6D84B78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2,2</w:t>
            </w:r>
          </w:p>
        </w:tc>
      </w:tr>
      <w:tr w:rsidR="006C4082" w:rsidRPr="005D32D3" w14:paraId="242ABA25" w14:textId="77777777" w:rsidTr="003512CF">
        <w:trPr>
          <w:trHeight w:val="340"/>
        </w:trPr>
        <w:tc>
          <w:tcPr>
            <w:tcW w:w="3408" w:type="pct"/>
            <w:shd w:val="clear" w:color="auto" w:fill="002060"/>
            <w:noWrap/>
            <w:vAlign w:val="center"/>
            <w:hideMark/>
          </w:tcPr>
          <w:p w14:paraId="60EC4C48" w14:textId="77777777" w:rsidR="006C4082" w:rsidRPr="00BB76DF" w:rsidRDefault="006C4082" w:rsidP="003512C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Vnější vztahy (konec roku)</w:t>
            </w:r>
          </w:p>
        </w:tc>
        <w:tc>
          <w:tcPr>
            <w:tcW w:w="531" w:type="pct"/>
            <w:shd w:val="clear" w:color="auto" w:fill="002060"/>
            <w:noWrap/>
            <w:vAlign w:val="center"/>
            <w:hideMark/>
          </w:tcPr>
          <w:p w14:paraId="64375A12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1" w:type="pct"/>
            <w:shd w:val="clear" w:color="auto" w:fill="002060"/>
            <w:vAlign w:val="center"/>
          </w:tcPr>
          <w:p w14:paraId="3A873E4E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0" w:type="pct"/>
            <w:shd w:val="clear" w:color="auto" w:fill="002060"/>
            <w:vAlign w:val="center"/>
          </w:tcPr>
          <w:p w14:paraId="716E0109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</w:p>
        </w:tc>
      </w:tr>
      <w:tr w:rsidR="006C4082" w:rsidRPr="005D32D3" w14:paraId="51B88D70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1633EB4B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Obchodní bilance (mld.)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60D66B85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210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1CE7ADE7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190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7F072F8F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218</w:t>
            </w:r>
          </w:p>
        </w:tc>
      </w:tr>
      <w:tr w:rsidR="006C4082" w:rsidRPr="005D32D3" w14:paraId="1BACBE02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3016F1B5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Obchodní bilance (% HDP)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7B43756E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2,5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65FD0481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2,1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6A2B955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2,3</w:t>
            </w:r>
          </w:p>
        </w:tc>
      </w:tr>
      <w:tr w:rsidR="006C4082" w:rsidRPr="005D32D3" w14:paraId="4FE5DA78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4D021B2F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Běžný účet PB (mld.)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64D9A659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150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0CCFA117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120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1463B365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150</w:t>
            </w:r>
          </w:p>
        </w:tc>
      </w:tr>
      <w:tr w:rsidR="006C4082" w:rsidRPr="005D32D3" w14:paraId="336DE12F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3FFB10F3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Běžný účet PB (% HDP)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1DC60E93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1,8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5229DE24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1,3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B3BE285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1,6</w:t>
            </w:r>
          </w:p>
        </w:tc>
      </w:tr>
      <w:tr w:rsidR="006C4082" w:rsidRPr="005D32D3" w14:paraId="5E2A4E40" w14:textId="77777777" w:rsidTr="003512CF">
        <w:trPr>
          <w:trHeight w:val="340"/>
        </w:trPr>
        <w:tc>
          <w:tcPr>
            <w:tcW w:w="3408" w:type="pct"/>
            <w:shd w:val="clear" w:color="auto" w:fill="002060"/>
            <w:noWrap/>
            <w:vAlign w:val="center"/>
            <w:hideMark/>
          </w:tcPr>
          <w:p w14:paraId="19648BE3" w14:textId="77777777" w:rsidR="006C4082" w:rsidRPr="00BB76DF" w:rsidRDefault="006C4082" w:rsidP="003512C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</w:pPr>
            <w:r w:rsidRPr="00BB76DF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cs-CZ"/>
              </w:rPr>
              <w:t>Měnové podmínky (roční průměr)</w:t>
            </w:r>
          </w:p>
        </w:tc>
        <w:tc>
          <w:tcPr>
            <w:tcW w:w="531" w:type="pct"/>
            <w:shd w:val="clear" w:color="auto" w:fill="002060"/>
            <w:noWrap/>
            <w:vAlign w:val="center"/>
            <w:hideMark/>
          </w:tcPr>
          <w:p w14:paraId="415745B4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1" w:type="pct"/>
            <w:shd w:val="clear" w:color="auto" w:fill="002060"/>
            <w:vAlign w:val="center"/>
          </w:tcPr>
          <w:p w14:paraId="4C19D3BF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  <w:tc>
          <w:tcPr>
            <w:tcW w:w="530" w:type="pct"/>
            <w:shd w:val="clear" w:color="auto" w:fill="002060"/>
            <w:vAlign w:val="center"/>
          </w:tcPr>
          <w:p w14:paraId="15DD198F" w14:textId="77777777" w:rsidR="006C4082" w:rsidRPr="00BB76DF" w:rsidRDefault="006C4082" w:rsidP="003512CF">
            <w:pPr>
              <w:jc w:val="center"/>
              <w:rPr>
                <w:rFonts w:ascii="Arial" w:eastAsia="Times New Roman" w:hAnsi="Arial" w:cs="Arial"/>
                <w:color w:val="FFFFFF" w:themeColor="background1"/>
                <w:szCs w:val="24"/>
                <w:lang w:eastAsia="cs-CZ"/>
              </w:rPr>
            </w:pPr>
          </w:p>
        </w:tc>
      </w:tr>
      <w:tr w:rsidR="006C4082" w:rsidRPr="005D32D3" w14:paraId="2485802A" w14:textId="77777777" w:rsidTr="003512CF">
        <w:trPr>
          <w:trHeight w:val="340"/>
        </w:trPr>
        <w:tc>
          <w:tcPr>
            <w:tcW w:w="3408" w:type="pct"/>
            <w:shd w:val="clear" w:color="auto" w:fill="8EAADB" w:themeFill="accent1" w:themeFillTint="99"/>
            <w:noWrap/>
            <w:vAlign w:val="center"/>
            <w:hideMark/>
          </w:tcPr>
          <w:p w14:paraId="1808DC26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EUR/CZK</w:t>
            </w:r>
          </w:p>
        </w:tc>
        <w:tc>
          <w:tcPr>
            <w:tcW w:w="531" w:type="pct"/>
            <w:shd w:val="clear" w:color="auto" w:fill="8EAADB" w:themeFill="accent1" w:themeFillTint="99"/>
            <w:noWrap/>
            <w:vAlign w:val="center"/>
            <w:hideMark/>
          </w:tcPr>
          <w:p w14:paraId="26F24AB0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24,7</w:t>
            </w:r>
          </w:p>
        </w:tc>
        <w:tc>
          <w:tcPr>
            <w:tcW w:w="531" w:type="pct"/>
            <w:shd w:val="clear" w:color="auto" w:fill="8EAADB" w:themeFill="accent1" w:themeFillTint="99"/>
            <w:vAlign w:val="center"/>
          </w:tcPr>
          <w:p w14:paraId="38281436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24,6</w:t>
            </w:r>
          </w:p>
        </w:tc>
        <w:tc>
          <w:tcPr>
            <w:tcW w:w="530" w:type="pct"/>
            <w:shd w:val="clear" w:color="auto" w:fill="8EAADB" w:themeFill="accent1" w:themeFillTint="99"/>
            <w:vAlign w:val="center"/>
          </w:tcPr>
          <w:p w14:paraId="749C2006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24,5</w:t>
            </w:r>
          </w:p>
        </w:tc>
      </w:tr>
      <w:tr w:rsidR="006C4082" w:rsidRPr="005D32D3" w14:paraId="7B1DBB7F" w14:textId="77777777" w:rsidTr="003512CF">
        <w:trPr>
          <w:trHeight w:val="340"/>
        </w:trPr>
        <w:tc>
          <w:tcPr>
            <w:tcW w:w="3408" w:type="pct"/>
            <w:shd w:val="clear" w:color="auto" w:fill="D9E2F3" w:themeFill="accent1" w:themeFillTint="33"/>
            <w:noWrap/>
            <w:vAlign w:val="center"/>
            <w:hideMark/>
          </w:tcPr>
          <w:p w14:paraId="30929A02" w14:textId="77777777" w:rsidR="006C4082" w:rsidRPr="005D32D3" w:rsidRDefault="006C4082" w:rsidP="003512CF">
            <w:pP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proofErr w:type="gramStart"/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2W</w:t>
            </w:r>
            <w:proofErr w:type="gramEnd"/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 xml:space="preserve"> </w:t>
            </w:r>
            <w:proofErr w:type="spellStart"/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repo</w:t>
            </w:r>
            <w:proofErr w:type="spellEnd"/>
            <w:r w:rsidRPr="005D32D3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 xml:space="preserve"> sazba (%)</w:t>
            </w:r>
          </w:p>
        </w:tc>
        <w:tc>
          <w:tcPr>
            <w:tcW w:w="531" w:type="pct"/>
            <w:shd w:val="clear" w:color="auto" w:fill="D9E2F3" w:themeFill="accent1" w:themeFillTint="33"/>
            <w:noWrap/>
            <w:vAlign w:val="center"/>
            <w:hideMark/>
          </w:tcPr>
          <w:p w14:paraId="032B14E6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3,61</w:t>
            </w:r>
          </w:p>
        </w:tc>
        <w:tc>
          <w:tcPr>
            <w:tcW w:w="531" w:type="pct"/>
            <w:shd w:val="clear" w:color="auto" w:fill="D9E2F3" w:themeFill="accent1" w:themeFillTint="33"/>
            <w:vAlign w:val="center"/>
          </w:tcPr>
          <w:p w14:paraId="26CD6AB0" w14:textId="77777777" w:rsidR="006C4082" w:rsidRPr="005D32D3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3,50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1829F15" w14:textId="77777777" w:rsidR="006C4082" w:rsidRDefault="006C4082" w:rsidP="003512CF">
            <w:pPr>
              <w:jc w:val="center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>3,40</w:t>
            </w:r>
          </w:p>
        </w:tc>
      </w:tr>
    </w:tbl>
    <w:p w14:paraId="1DA1B4B5" w14:textId="77777777" w:rsidR="00842F47" w:rsidRPr="005125EC" w:rsidRDefault="00842F47" w:rsidP="00842F47">
      <w:pPr>
        <w:rPr>
          <w:rFonts w:ascii="Aptos" w:hAnsi="Aptos"/>
          <w:sz w:val="22"/>
        </w:rPr>
      </w:pPr>
    </w:p>
    <w:sectPr w:rsidR="00842F47" w:rsidRPr="005125EC" w:rsidSect="00D11E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2362" w14:textId="77777777" w:rsidR="00070818" w:rsidRDefault="00070818" w:rsidP="00A343C0">
      <w:r>
        <w:separator/>
      </w:r>
    </w:p>
  </w:endnote>
  <w:endnote w:type="continuationSeparator" w:id="0">
    <w:p w14:paraId="1FE339BE" w14:textId="77777777" w:rsidR="00070818" w:rsidRDefault="00070818" w:rsidP="00A3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20E5" w14:textId="77777777" w:rsidR="00070818" w:rsidRDefault="00070818" w:rsidP="00A343C0">
      <w:r>
        <w:separator/>
      </w:r>
    </w:p>
  </w:footnote>
  <w:footnote w:type="continuationSeparator" w:id="0">
    <w:p w14:paraId="06E578FA" w14:textId="77777777" w:rsidR="00070818" w:rsidRDefault="00070818" w:rsidP="00A3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7929" w14:textId="77777777" w:rsidR="00A343C0" w:rsidRDefault="00A343C0">
    <w:pPr>
      <w:pStyle w:val="Zhlav"/>
    </w:pPr>
    <w:r>
      <w:rPr>
        <w:noProof/>
      </w:rPr>
      <w:drawing>
        <wp:inline distT="0" distB="0" distL="0" distR="0" wp14:anchorId="79D2698D" wp14:editId="1828333F">
          <wp:extent cx="1752600" cy="497483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512" cy="511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7E040" w14:textId="77777777" w:rsidR="00A343C0" w:rsidRDefault="00A343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AyNTE1NbcwNzdT0lEKTi0uzszPAykwqgUAKG+U+CwAAAA="/>
  </w:docVars>
  <w:rsids>
    <w:rsidRoot w:val="00A343C0"/>
    <w:rsid w:val="000010D6"/>
    <w:rsid w:val="000100A4"/>
    <w:rsid w:val="00020576"/>
    <w:rsid w:val="00050DE8"/>
    <w:rsid w:val="0006745F"/>
    <w:rsid w:val="00070818"/>
    <w:rsid w:val="00072391"/>
    <w:rsid w:val="000723F8"/>
    <w:rsid w:val="00087EAE"/>
    <w:rsid w:val="00094BD9"/>
    <w:rsid w:val="000A5D62"/>
    <w:rsid w:val="000A721A"/>
    <w:rsid w:val="000C5947"/>
    <w:rsid w:val="000D45EE"/>
    <w:rsid w:val="000F72D8"/>
    <w:rsid w:val="00110DE0"/>
    <w:rsid w:val="0012692A"/>
    <w:rsid w:val="00135D12"/>
    <w:rsid w:val="00160DD5"/>
    <w:rsid w:val="00175653"/>
    <w:rsid w:val="00196A78"/>
    <w:rsid w:val="001A6798"/>
    <w:rsid w:val="001C05F3"/>
    <w:rsid w:val="001C6669"/>
    <w:rsid w:val="0021212F"/>
    <w:rsid w:val="00223BA5"/>
    <w:rsid w:val="0022709B"/>
    <w:rsid w:val="00255565"/>
    <w:rsid w:val="00261958"/>
    <w:rsid w:val="00276075"/>
    <w:rsid w:val="0028795C"/>
    <w:rsid w:val="002A3C54"/>
    <w:rsid w:val="002B1A77"/>
    <w:rsid w:val="002B3672"/>
    <w:rsid w:val="002B504F"/>
    <w:rsid w:val="002C4C1B"/>
    <w:rsid w:val="002F10A5"/>
    <w:rsid w:val="002F659F"/>
    <w:rsid w:val="00307B71"/>
    <w:rsid w:val="003357AA"/>
    <w:rsid w:val="00342E89"/>
    <w:rsid w:val="00381DCD"/>
    <w:rsid w:val="003B1787"/>
    <w:rsid w:val="003E0BD3"/>
    <w:rsid w:val="003F480D"/>
    <w:rsid w:val="004008DA"/>
    <w:rsid w:val="0040447B"/>
    <w:rsid w:val="004263AF"/>
    <w:rsid w:val="004269C5"/>
    <w:rsid w:val="0045349A"/>
    <w:rsid w:val="00457AFB"/>
    <w:rsid w:val="004641EF"/>
    <w:rsid w:val="00472A04"/>
    <w:rsid w:val="00492587"/>
    <w:rsid w:val="004A508C"/>
    <w:rsid w:val="004E0039"/>
    <w:rsid w:val="005055F6"/>
    <w:rsid w:val="005125EC"/>
    <w:rsid w:val="00514FAA"/>
    <w:rsid w:val="00521B66"/>
    <w:rsid w:val="0052213F"/>
    <w:rsid w:val="00547CC7"/>
    <w:rsid w:val="0055437A"/>
    <w:rsid w:val="00577A88"/>
    <w:rsid w:val="005A259F"/>
    <w:rsid w:val="005B1F17"/>
    <w:rsid w:val="005C530A"/>
    <w:rsid w:val="005C66D7"/>
    <w:rsid w:val="005E1CEA"/>
    <w:rsid w:val="005E2C53"/>
    <w:rsid w:val="005F6335"/>
    <w:rsid w:val="0063687F"/>
    <w:rsid w:val="0064237B"/>
    <w:rsid w:val="006527FE"/>
    <w:rsid w:val="00683771"/>
    <w:rsid w:val="00697A52"/>
    <w:rsid w:val="006A2A4D"/>
    <w:rsid w:val="006B0BC3"/>
    <w:rsid w:val="006C4082"/>
    <w:rsid w:val="006C4B75"/>
    <w:rsid w:val="006D3C5E"/>
    <w:rsid w:val="006E4613"/>
    <w:rsid w:val="007158FE"/>
    <w:rsid w:val="00777D50"/>
    <w:rsid w:val="007A2055"/>
    <w:rsid w:val="007A5CF2"/>
    <w:rsid w:val="007F1CF5"/>
    <w:rsid w:val="0080649D"/>
    <w:rsid w:val="00840972"/>
    <w:rsid w:val="00842F47"/>
    <w:rsid w:val="00855AE3"/>
    <w:rsid w:val="0086362B"/>
    <w:rsid w:val="0088388E"/>
    <w:rsid w:val="008A1790"/>
    <w:rsid w:val="008B7001"/>
    <w:rsid w:val="008D20D2"/>
    <w:rsid w:val="008D2C00"/>
    <w:rsid w:val="008D77D7"/>
    <w:rsid w:val="008F23A4"/>
    <w:rsid w:val="00904779"/>
    <w:rsid w:val="00916C3A"/>
    <w:rsid w:val="009232AF"/>
    <w:rsid w:val="00932BE8"/>
    <w:rsid w:val="009363E6"/>
    <w:rsid w:val="0093654A"/>
    <w:rsid w:val="00961550"/>
    <w:rsid w:val="00961F72"/>
    <w:rsid w:val="00990E3D"/>
    <w:rsid w:val="009B1036"/>
    <w:rsid w:val="009B1A3D"/>
    <w:rsid w:val="009B2226"/>
    <w:rsid w:val="009C0F08"/>
    <w:rsid w:val="009C11D8"/>
    <w:rsid w:val="009F4634"/>
    <w:rsid w:val="00A02745"/>
    <w:rsid w:val="00A07BA8"/>
    <w:rsid w:val="00A10611"/>
    <w:rsid w:val="00A110EA"/>
    <w:rsid w:val="00A12B13"/>
    <w:rsid w:val="00A15E4E"/>
    <w:rsid w:val="00A32948"/>
    <w:rsid w:val="00A343C0"/>
    <w:rsid w:val="00A41ED9"/>
    <w:rsid w:val="00A62ECF"/>
    <w:rsid w:val="00A6389A"/>
    <w:rsid w:val="00A7069F"/>
    <w:rsid w:val="00A73D54"/>
    <w:rsid w:val="00A773B2"/>
    <w:rsid w:val="00A82228"/>
    <w:rsid w:val="00A87B3B"/>
    <w:rsid w:val="00A949D1"/>
    <w:rsid w:val="00A965AD"/>
    <w:rsid w:val="00A968C2"/>
    <w:rsid w:val="00AF1365"/>
    <w:rsid w:val="00B21233"/>
    <w:rsid w:val="00B222B3"/>
    <w:rsid w:val="00B2436F"/>
    <w:rsid w:val="00B5093A"/>
    <w:rsid w:val="00B61B80"/>
    <w:rsid w:val="00B624E6"/>
    <w:rsid w:val="00B71F9D"/>
    <w:rsid w:val="00B835ED"/>
    <w:rsid w:val="00B92120"/>
    <w:rsid w:val="00BA5910"/>
    <w:rsid w:val="00BA6EB9"/>
    <w:rsid w:val="00BC3FAD"/>
    <w:rsid w:val="00BC6E54"/>
    <w:rsid w:val="00BE7133"/>
    <w:rsid w:val="00BF5668"/>
    <w:rsid w:val="00C01FDA"/>
    <w:rsid w:val="00C06C91"/>
    <w:rsid w:val="00C10922"/>
    <w:rsid w:val="00C47C1F"/>
    <w:rsid w:val="00C7112E"/>
    <w:rsid w:val="00C91E7A"/>
    <w:rsid w:val="00C9295E"/>
    <w:rsid w:val="00CB3B02"/>
    <w:rsid w:val="00CB7575"/>
    <w:rsid w:val="00CE4157"/>
    <w:rsid w:val="00D11EF9"/>
    <w:rsid w:val="00D254C1"/>
    <w:rsid w:val="00D30FDD"/>
    <w:rsid w:val="00D704D0"/>
    <w:rsid w:val="00D76E44"/>
    <w:rsid w:val="00DA1822"/>
    <w:rsid w:val="00DA192A"/>
    <w:rsid w:val="00DB4AF2"/>
    <w:rsid w:val="00DD3905"/>
    <w:rsid w:val="00DE5D1C"/>
    <w:rsid w:val="00DF4427"/>
    <w:rsid w:val="00E2607B"/>
    <w:rsid w:val="00E520DD"/>
    <w:rsid w:val="00E776EF"/>
    <w:rsid w:val="00E91627"/>
    <w:rsid w:val="00E92342"/>
    <w:rsid w:val="00E92C47"/>
    <w:rsid w:val="00EC072F"/>
    <w:rsid w:val="00EC7105"/>
    <w:rsid w:val="00EC72DB"/>
    <w:rsid w:val="00EE001F"/>
    <w:rsid w:val="00F04B42"/>
    <w:rsid w:val="00F05B83"/>
    <w:rsid w:val="00F277AE"/>
    <w:rsid w:val="00F415B1"/>
    <w:rsid w:val="00F566B1"/>
    <w:rsid w:val="00FA5ABA"/>
    <w:rsid w:val="00FC3CA6"/>
    <w:rsid w:val="00FC651B"/>
    <w:rsid w:val="00FF09DE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E4D50"/>
  <w15:chartTrackingRefBased/>
  <w15:docId w15:val="{E68D4C52-9C31-4776-9771-698AB7C3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B75"/>
    <w:pPr>
      <w:spacing w:after="0" w:line="240" w:lineRule="auto"/>
      <w:jc w:val="both"/>
    </w:pPr>
    <w:rPr>
      <w:rFonts w:ascii="Bookman Old Style" w:hAnsi="Bookman Old Style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3C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43C0"/>
    <w:rPr>
      <w:rFonts w:ascii="Bookman Old Style" w:hAnsi="Bookman Old Style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A343C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3C0"/>
    <w:rPr>
      <w:rFonts w:ascii="Bookman Old Style" w:hAnsi="Bookman Old Style" w:cs="Calibri"/>
      <w:sz w:val="24"/>
    </w:rPr>
  </w:style>
  <w:style w:type="paragraph" w:styleId="Revize">
    <w:name w:val="Revision"/>
    <w:hidden/>
    <w:uiPriority w:val="99"/>
    <w:semiHidden/>
    <w:rsid w:val="008A1790"/>
    <w:pPr>
      <w:spacing w:after="0" w:line="240" w:lineRule="auto"/>
    </w:pPr>
    <w:rPr>
      <w:rFonts w:ascii="Bookman Old Style" w:hAnsi="Bookman Old Style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1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1A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1A77"/>
    <w:rPr>
      <w:rFonts w:ascii="Bookman Old Style" w:hAnsi="Bookman Old Style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1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1A77"/>
    <w:rPr>
      <w:rFonts w:ascii="Bookman Old Style" w:hAnsi="Bookman Old Style" w:cs="Calibri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A50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5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F1AF-FD2B-4208-891B-80908728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Prouza</dc:creator>
  <cp:keywords/>
  <dc:description/>
  <cp:lastModifiedBy>Sotona Jan</cp:lastModifiedBy>
  <cp:revision>2</cp:revision>
  <cp:lastPrinted>2025-12-01T10:40:00Z</cp:lastPrinted>
  <dcterms:created xsi:type="dcterms:W3CDTF">2025-12-01T12:59:00Z</dcterms:created>
  <dcterms:modified xsi:type="dcterms:W3CDTF">2025-12-01T12:59:00Z</dcterms:modified>
</cp:coreProperties>
</file>