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br w:type="textWrapping"/>
        <w:t xml:space="preserve">Prahu ovládne generace Z a technologie, které mění svět – Future Port Youth 2025 přiváží řečníky z celého světa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16. října, 2025 -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Jak bude vypadat svět, kde spolu žijí lidé a umělá inteligence? A jak se na něj mohou připravit dnešní studenti? Odpověď nabídne globální technologická Gen Z konference Future Port Youth, která 13. listopadu promění pražskou arénu Nová Spirála v místo setkání studentů, vizionářů, vědců a technologických lídrů.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Studenti ji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mohou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sledovat i online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přenášena bude také do partnerských škol po celém světě.</w:t>
      </w:r>
      <w:r w:rsidDel="00000000" w:rsidR="00000000" w:rsidRPr="00000000">
        <w:rPr>
          <w:rFonts w:ascii="Calibri" w:cs="Calibri" w:eastAsia="Calibri" w:hAnsi="Calibri"/>
          <w:b w:val="1"/>
          <w:color w:val="1155cc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Pod záštitou prezidenta Petra Pavla a Ministerstva školství, mládeže a tělovýchovy je Future Port Youth jedním z nejvýznamnějších projektů, který v jeden den a na jednom místě propojuje mladé aktivní studenty, inovátory, vzdělávací instituce a technologické leader­y.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Mladí lidé dnes nechtějí jen poslouchat o budoucnosti, chtějí ji tvořit. Na Future Port Youth jim ukazujeme nejen, jak se do toho pustit a kde jsou nové příležitosti, ale také, že technologie samy nejsou cílem, ale nástrojem, jak měnit svět k lepšímu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říká Martin Holečko, zakladatel a CEO Future Portu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dodává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 se týče samotné konference, největší proměnou letos projde naše rozšířená Expo sekce, kterou obohatí ukázky průlomových technologií, stánky partnerů a inovativních projektů ve vzdělávání a která studentům i učitelům představí možnosti zapojení technologií do vzdělávání a jejich rozvoje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Přednášky, setkání s řečníky, expo a performance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Konference se skládá ze čtyř klíčových částí. Program celého dne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stojí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  přednáškách a interaktivních debatách s řečníky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 celého světa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však neobjeví pouze na pódiu. Na akci zůstávají po celou dobu a jsou k dispozici studentům. 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ásadní přidanou hodnotu tak tvoří možnos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 se s těmito osobnostmi setkat naživo a pobavit se s nimi. Stejně tak akce podporuje networking se zástupci inovativních a technologických firem, nezisku a ostatními aktivními studenty.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Kromě letošní rozšířené Expo sekce s roboty, nanoroboty, 3D tiskem z měsíčního regolitu, projekty dobývání vesmíru, nebo pilotními simulátory v rozšířené realitě se studenti mohou těšit také na tematické workshopy, jako je tvorba videa s AI nebo white hacking. „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Nejsilnějším zážitkem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největší hodnotou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je na kon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ferenci dorazit osobně. Letos jsme proto na fyzickou akci zavedli symbolické vstupné, v rámci kterého studenti dostanou i lehký oběd.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Účast online zůstává pro studenty a učitele bezplatná a b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ude stát také za t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online sledování bude letos více interaktivní,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vlastním moderátorem a dokonce i exkluzivními rozhovory ze zákulisí,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 vysvětluje Holečko.</w:t>
      </w:r>
    </w:p>
    <w:p w:rsidR="00000000" w:rsidDel="00000000" w:rsidP="00000000" w:rsidRDefault="00000000" w:rsidRPr="00000000" w14:paraId="00000008">
      <w:pPr>
        <w:spacing w:after="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Nosná témata 5. ročníku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Future Port Youth dominují aktuální témata jako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Future of AI Society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Space Age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tedy dopad rozmachu umělé inteligence na život a společnost, ale i fungování demokracie a rozvoj komerčního dobývání vesmíru a příležitosti, které se v něm studentům otevírají.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Další nosná témata jsou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Future of Making Things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Future of Food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zkoumající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dopad technologií na to, jak budeme věci vyrábět, co budeme v budoucnosti jíst a jak budeme jídlo produkovat. Mezi potvrzenými speakery z Evropy, Ameriky a Austrálie jsou například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Tony Hunter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světově uznávaný expert a food futurista,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Tina Schlingmann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odbornice na průmyslový 3D tisk a výzkumnice v oblasti nových materiálů, či český expert na umělou inteligenci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Jan Romportl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Mezi řečníky se také představí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Aleš Svoboda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stíhací pilot a budoucí český astronaut, kterého doplní vracející se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Gary Lai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bývalý konstruktér raket pro Jeffa Bezose, který dnes pracuje na ještě větší výzvě — těžbě surovin na Měsíci.</w:t>
      </w:r>
    </w:p>
    <w:p w:rsidR="00000000" w:rsidDel="00000000" w:rsidP="00000000" w:rsidRDefault="00000000" w:rsidRPr="00000000" w14:paraId="0000000A">
      <w:pPr>
        <w:spacing w:after="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Studentské projekty ze tří kontinentů v Praze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Tradicí konference je i slavnostní vyhodnocení soutěže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Future Port Youth Awards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Ta oceňuje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inovativní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studentské projekty využívající technologie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 řešení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globálních výzev. Zatímco v prvních dvou letech se přihlásily nižší desítky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projektů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letos 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spolupráci s mezinárodní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platformou Moonshot Pirates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 bylo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rekordních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 celého světa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Odborná porota nakonec vybrala tři finalisty z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USA, Řecka a Bangladéše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kteří své projekty představí v Praze. Soutěž se zaměřuje na aktivity s technologickým i společenským dopadem, od udržitelných řešení pro klimatickou změnu až po nové přístupy v oblasti vzdělávání nebo zdraví.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Future Port Youth se koná mezi 9. a 16. hodinou. Vstupné na konferenci pro studenty stojí 390,- Kč při osobní účasti a zahrnuje kromě celého programu i občerstvení. Při skupinové návštěvě má doprovázející učitel navíc vstup zdarma. Dále lze program bezplatně sledovat online individuálně nebo ve třídách.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Účastnící se studenti mohou letos poprvé také získat na akci oficiální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certifikát Europass Digital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certifikát o stáži.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Další informace o konferenci, programu a vstupenkách jsou k dispozici na stránkách akce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futureportyouth.com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Hlavními partnery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konference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jsou Etnetera Group,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Green:Code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Air Bank. Dalšími partnery jsou pak Národní pedagogický institut a Pražský inovační institut. Akce se koná pod záštitou prezidenta Petra Pavla a Ministerstva školství, mládeže a tělovýchovy a je realizována s finanční podporou hl. m. Prahy.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Future Port Youth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Future Port Youth je globální technologická konference pro studenty všech oborů zaměřená na budoucnost, technologie a podnikavost. Koná se již od roku 2021. Jejím posláním je inspirovat mladé lidi a nastartovat jejich zájem o inovativní technologie, které mohou využít ve své kariéře a k tvorbě lepšího světa pro všechny.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Kontakt pro média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rFonts w:ascii="Calibri" w:cs="Calibri" w:eastAsia="Calibri" w:hAnsi="Calibri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Patricie Reisnerová 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 manager </w:t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patricie.reisnerova@insightpr.cz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+420 724 950 700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left="5760" w:firstLine="720"/>
      <w:rPr/>
    </w:pPr>
    <w:r w:rsidDel="00000000" w:rsidR="00000000" w:rsidRPr="00000000">
      <w:rPr/>
      <w:drawing>
        <wp:inline distB="114300" distT="114300" distL="114300" distR="114300">
          <wp:extent cx="1566863" cy="62206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6863" cy="622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futureportyouth.com" TargetMode="External"/><Relationship Id="rId7" Type="http://schemas.openxmlformats.org/officeDocument/2006/relationships/hyperlink" Target="mailto:patricie.reisnerova@insightpr.cz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