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99B4" w14:textId="4DFCC318" w:rsidR="00E16A5B" w:rsidRPr="00062C05" w:rsidRDefault="00A85353" w:rsidP="00062C05">
      <w:pPr>
        <w:pStyle w:val="Nadpis2"/>
        <w:rPr>
          <w:rFonts w:ascii="Arial" w:eastAsia="Times New Roman" w:hAnsi="Arial" w:cs="Arial"/>
          <w:b/>
          <w:bCs/>
          <w:color w:val="003399"/>
          <w:sz w:val="32"/>
          <w:szCs w:val="32"/>
          <w:lang w:eastAsia="cs-CZ"/>
        </w:rPr>
      </w:pPr>
      <w:r w:rsidRPr="00062C05">
        <w:rPr>
          <w:rFonts w:ascii="Arial" w:eastAsia="Times New Roman" w:hAnsi="Arial" w:cs="Arial"/>
          <w:b/>
          <w:bCs/>
          <w:color w:val="003399"/>
          <w:sz w:val="32"/>
          <w:szCs w:val="32"/>
          <w:lang w:eastAsia="cs-CZ"/>
        </w:rPr>
        <w:t>BLESKOVÉ ŠETŘENÍ HK ČR: PŘEKÁŽKY NA JEDNOTNÉM TRHU EU</w:t>
      </w:r>
      <w:r w:rsidRPr="00062C05">
        <w:rPr>
          <w:rFonts w:ascii="Arial" w:hAnsi="Arial" w:cs="Arial"/>
          <w:b/>
          <w:bCs/>
          <w:color w:val="003399"/>
          <w:sz w:val="32"/>
          <w:szCs w:val="32"/>
        </w:rPr>
        <w:t xml:space="preserve"> </w:t>
      </w:r>
      <w:r w:rsidRPr="00062C05">
        <w:rPr>
          <w:rFonts w:ascii="Arial" w:eastAsia="Times New Roman" w:hAnsi="Arial" w:cs="Arial"/>
          <w:b/>
          <w:bCs/>
          <w:color w:val="003399"/>
          <w:sz w:val="32"/>
          <w:szCs w:val="32"/>
          <w:lang w:eastAsia="cs-CZ"/>
        </w:rPr>
        <w:t>– POHLED ČESKÝCH PODNIKATELŮ</w:t>
      </w:r>
    </w:p>
    <w:p w14:paraId="7CCEF1AB" w14:textId="2AEE6565" w:rsidR="00A85353" w:rsidRPr="00A85353" w:rsidRDefault="00A85353" w:rsidP="008C26ED">
      <w:pPr>
        <w:rPr>
          <w:rFonts w:ascii="Arial" w:hAnsi="Arial" w:cs="Arial"/>
          <w:color w:val="003399"/>
          <w:lang w:eastAsia="cs-CZ"/>
        </w:rPr>
      </w:pPr>
      <w:r w:rsidRPr="00A85353">
        <w:rPr>
          <w:rFonts w:ascii="Arial" w:hAnsi="Arial" w:cs="Arial"/>
          <w:color w:val="003399"/>
          <w:lang w:eastAsia="cs-CZ"/>
        </w:rPr>
        <w:t>__________________________________________________________________________</w:t>
      </w:r>
    </w:p>
    <w:p w14:paraId="38CACE9A" w14:textId="77777777" w:rsidR="00A85353" w:rsidRPr="00A85353" w:rsidRDefault="00A85353" w:rsidP="008C26ED">
      <w:pPr>
        <w:jc w:val="both"/>
        <w:rPr>
          <w:rFonts w:ascii="Arial" w:hAnsi="Arial" w:cs="Arial"/>
          <w:sz w:val="24"/>
          <w:szCs w:val="24"/>
          <w:lang w:eastAsia="cs-CZ"/>
        </w:rPr>
      </w:pPr>
      <w:r w:rsidRPr="00A85353">
        <w:rPr>
          <w:rFonts w:ascii="Arial" w:hAnsi="Arial" w:cs="Arial"/>
          <w:sz w:val="24"/>
          <w:szCs w:val="24"/>
          <w:lang w:eastAsia="cs-CZ"/>
        </w:rPr>
        <w:t>Evropská unie si v posledním desetiletí stanovila nemalé cíle. Zelená a digitální tranzice mění chování, přemýšlení i svět podnikání tak, jak jej známe. Avšak podnikatelé dlouhodobě upozorňují, že nesmíme zapomínat na to nejdůležitější, co členské státy Evropské unie spojuje a v čem většina obyvatel i podniků vidí jednoznačný přínos, a to je společný vnitřní trh. Dokončení společného vnitřního trhu je už léta upozaďováno, a naopak podnikatelé čím dál tím častěji narážejí na překážky, které přeshraniční podnikání v EU komplikují.</w:t>
      </w:r>
    </w:p>
    <w:p w14:paraId="5764B5EC" w14:textId="77777777" w:rsidR="00A85353" w:rsidRPr="00A85353" w:rsidRDefault="00A85353" w:rsidP="008C26ED">
      <w:pPr>
        <w:jc w:val="both"/>
        <w:rPr>
          <w:rFonts w:ascii="Arial" w:hAnsi="Arial" w:cs="Arial"/>
          <w:sz w:val="24"/>
          <w:szCs w:val="24"/>
          <w:lang w:eastAsia="cs-CZ"/>
        </w:rPr>
      </w:pPr>
      <w:r w:rsidRPr="00A85353">
        <w:rPr>
          <w:rFonts w:ascii="Arial" w:hAnsi="Arial" w:cs="Arial"/>
          <w:sz w:val="24"/>
          <w:szCs w:val="24"/>
          <w:lang w:eastAsia="cs-CZ"/>
        </w:rPr>
        <w:t xml:space="preserve">Hospodářská komora ČR vnímá </w:t>
      </w:r>
      <w:r w:rsidRPr="00A85353">
        <w:rPr>
          <w:rFonts w:ascii="Arial" w:hAnsi="Arial" w:cs="Arial"/>
          <w:b/>
          <w:bCs/>
          <w:sz w:val="24"/>
          <w:szCs w:val="24"/>
          <w:lang w:eastAsia="cs-CZ"/>
        </w:rPr>
        <w:t>jednotný vnitřní trh jako jeden z nejvýznamnějších úspěchů EU</w:t>
      </w:r>
      <w:r w:rsidRPr="00A85353">
        <w:rPr>
          <w:rFonts w:ascii="Arial" w:hAnsi="Arial" w:cs="Arial"/>
          <w:sz w:val="24"/>
          <w:szCs w:val="24"/>
          <w:lang w:eastAsia="cs-CZ"/>
        </w:rPr>
        <w:t xml:space="preserve">, který ale není samozřejmostí, naopak je o jeho upevnění třeba neustále usilovat. Proto je komora připravena aktivně se podílet na cestě </w:t>
      </w:r>
      <w:r w:rsidRPr="00A85353">
        <w:rPr>
          <w:rFonts w:ascii="Arial" w:hAnsi="Arial" w:cs="Arial"/>
          <w:b/>
          <w:bCs/>
          <w:sz w:val="24"/>
          <w:szCs w:val="24"/>
          <w:lang w:eastAsia="cs-CZ"/>
        </w:rPr>
        <w:t>odstraňování překážek vnitřního trhu</w:t>
      </w:r>
      <w:r w:rsidRPr="00A85353">
        <w:rPr>
          <w:rFonts w:ascii="Arial" w:hAnsi="Arial" w:cs="Arial"/>
          <w:sz w:val="24"/>
          <w:szCs w:val="24"/>
          <w:lang w:eastAsia="cs-CZ"/>
        </w:rPr>
        <w:t xml:space="preserve">, vnímá to jako </w:t>
      </w:r>
      <w:r w:rsidRPr="00A85353">
        <w:rPr>
          <w:rFonts w:ascii="Arial" w:hAnsi="Arial" w:cs="Arial"/>
          <w:b/>
          <w:bCs/>
          <w:sz w:val="24"/>
          <w:szCs w:val="24"/>
          <w:lang w:eastAsia="cs-CZ"/>
        </w:rPr>
        <w:t>jednu z hlavních priorit evropské politiky</w:t>
      </w:r>
      <w:r w:rsidRPr="00A85353">
        <w:rPr>
          <w:rFonts w:ascii="Arial" w:hAnsi="Arial" w:cs="Arial"/>
          <w:sz w:val="24"/>
          <w:szCs w:val="24"/>
          <w:lang w:eastAsia="cs-CZ"/>
        </w:rPr>
        <w:t>.</w:t>
      </w:r>
    </w:p>
    <w:p w14:paraId="75267E68" w14:textId="472CB12B" w:rsidR="00E16A5B" w:rsidRPr="00A85353" w:rsidRDefault="00E16A5B" w:rsidP="008C26ED">
      <w:pPr>
        <w:jc w:val="both"/>
        <w:rPr>
          <w:rFonts w:ascii="Arial" w:hAnsi="Arial" w:cs="Arial"/>
          <w:iCs/>
          <w:sz w:val="24"/>
        </w:rPr>
      </w:pPr>
      <w:r w:rsidRPr="00A85353">
        <w:rPr>
          <w:rFonts w:ascii="Arial" w:hAnsi="Arial" w:cs="Arial"/>
          <w:iCs/>
          <w:sz w:val="24"/>
        </w:rPr>
        <w:t xml:space="preserve">Hospodářská komora ČR (dále jen HK ČR) vedla v období od </w:t>
      </w:r>
      <w:r w:rsidR="00CE236A" w:rsidRPr="00A85353">
        <w:rPr>
          <w:rFonts w:ascii="Arial" w:hAnsi="Arial" w:cs="Arial"/>
          <w:iCs/>
          <w:sz w:val="24"/>
        </w:rPr>
        <w:t>8</w:t>
      </w:r>
      <w:r w:rsidRPr="00A85353">
        <w:rPr>
          <w:rFonts w:ascii="Arial" w:hAnsi="Arial" w:cs="Arial"/>
          <w:iCs/>
          <w:sz w:val="24"/>
        </w:rPr>
        <w:t xml:space="preserve">. </w:t>
      </w:r>
      <w:r w:rsidR="00CE236A" w:rsidRPr="00A85353">
        <w:rPr>
          <w:rFonts w:ascii="Arial" w:hAnsi="Arial" w:cs="Arial"/>
          <w:iCs/>
          <w:sz w:val="24"/>
        </w:rPr>
        <w:t>1</w:t>
      </w:r>
      <w:r w:rsidRPr="00A85353">
        <w:rPr>
          <w:rFonts w:ascii="Arial" w:hAnsi="Arial" w:cs="Arial"/>
          <w:iCs/>
          <w:sz w:val="24"/>
        </w:rPr>
        <w:t>. do 1</w:t>
      </w:r>
      <w:r w:rsidR="00CE236A" w:rsidRPr="00A85353">
        <w:rPr>
          <w:rFonts w:ascii="Arial" w:hAnsi="Arial" w:cs="Arial"/>
          <w:iCs/>
          <w:sz w:val="24"/>
        </w:rPr>
        <w:t>0</w:t>
      </w:r>
      <w:r w:rsidRPr="00A85353">
        <w:rPr>
          <w:rFonts w:ascii="Arial" w:hAnsi="Arial" w:cs="Arial"/>
          <w:iCs/>
          <w:sz w:val="24"/>
        </w:rPr>
        <w:t xml:space="preserve">. </w:t>
      </w:r>
      <w:r w:rsidR="00CE236A" w:rsidRPr="00A85353">
        <w:rPr>
          <w:rFonts w:ascii="Arial" w:hAnsi="Arial" w:cs="Arial"/>
          <w:iCs/>
          <w:sz w:val="24"/>
        </w:rPr>
        <w:t>1</w:t>
      </w:r>
      <w:r w:rsidRPr="00A85353">
        <w:rPr>
          <w:rFonts w:ascii="Arial" w:hAnsi="Arial" w:cs="Arial"/>
          <w:iCs/>
          <w:sz w:val="24"/>
        </w:rPr>
        <w:t>. 202</w:t>
      </w:r>
      <w:r w:rsidR="00CE236A" w:rsidRPr="00A85353">
        <w:rPr>
          <w:rFonts w:ascii="Arial" w:hAnsi="Arial" w:cs="Arial"/>
          <w:iCs/>
          <w:sz w:val="24"/>
        </w:rPr>
        <w:t>4</w:t>
      </w:r>
      <w:r w:rsidRPr="00A85353">
        <w:rPr>
          <w:rFonts w:ascii="Arial" w:hAnsi="Arial" w:cs="Arial"/>
          <w:iCs/>
          <w:sz w:val="24"/>
        </w:rPr>
        <w:t xml:space="preserve"> </w:t>
      </w:r>
      <w:r w:rsidR="00CE236A" w:rsidRPr="00A85353">
        <w:rPr>
          <w:rFonts w:ascii="Arial" w:hAnsi="Arial" w:cs="Arial"/>
          <w:iCs/>
          <w:sz w:val="24"/>
        </w:rPr>
        <w:t xml:space="preserve">bleskové </w:t>
      </w:r>
      <w:r w:rsidRPr="00A85353">
        <w:rPr>
          <w:rFonts w:ascii="Arial" w:hAnsi="Arial" w:cs="Arial"/>
          <w:iCs/>
          <w:sz w:val="24"/>
        </w:rPr>
        <w:t xml:space="preserve">šetření </w:t>
      </w:r>
      <w:r w:rsidR="00CE236A" w:rsidRPr="00A85353">
        <w:rPr>
          <w:rFonts w:ascii="Arial" w:hAnsi="Arial" w:cs="Arial"/>
          <w:iCs/>
          <w:sz w:val="24"/>
        </w:rPr>
        <w:t>zaměřené na překážky na jednotném trhu Evropské unie</w:t>
      </w:r>
      <w:r w:rsidRPr="00A85353">
        <w:rPr>
          <w:rFonts w:ascii="Arial" w:hAnsi="Arial" w:cs="Arial"/>
          <w:iCs/>
          <w:sz w:val="24"/>
        </w:rPr>
        <w:t>.</w:t>
      </w:r>
      <w:r w:rsidR="00CE236A" w:rsidRPr="00A85353">
        <w:rPr>
          <w:rFonts w:ascii="Arial" w:hAnsi="Arial" w:cs="Arial"/>
          <w:iCs/>
          <w:sz w:val="24"/>
        </w:rPr>
        <w:t xml:space="preserve"> Anketa </w:t>
      </w:r>
      <w:r w:rsidR="004A542D" w:rsidRPr="00A85353">
        <w:rPr>
          <w:rFonts w:ascii="Arial" w:hAnsi="Arial" w:cs="Arial"/>
          <w:iCs/>
          <w:sz w:val="24"/>
        </w:rPr>
        <w:t>je</w:t>
      </w:r>
      <w:r w:rsidR="00CE236A" w:rsidRPr="00A85353">
        <w:rPr>
          <w:rFonts w:ascii="Arial" w:hAnsi="Arial" w:cs="Arial"/>
          <w:iCs/>
          <w:sz w:val="24"/>
        </w:rPr>
        <w:t xml:space="preserve"> jedním z podkladových materiálů pro kulatý stůl věnovaný budoucnosti vnitřního trhu </w:t>
      </w:r>
      <w:r w:rsidR="004B4402" w:rsidRPr="00A85353">
        <w:rPr>
          <w:rFonts w:ascii="Arial" w:hAnsi="Arial" w:cs="Arial"/>
          <w:iCs/>
          <w:sz w:val="24"/>
        </w:rPr>
        <w:t xml:space="preserve">pořádaný </w:t>
      </w:r>
      <w:r w:rsidR="00CE236A" w:rsidRPr="00A85353">
        <w:rPr>
          <w:rFonts w:ascii="Arial" w:hAnsi="Arial" w:cs="Arial"/>
          <w:iCs/>
          <w:sz w:val="24"/>
        </w:rPr>
        <w:t>Hospodářsk</w:t>
      </w:r>
      <w:r w:rsidR="004B4402" w:rsidRPr="00A85353">
        <w:rPr>
          <w:rFonts w:ascii="Arial" w:hAnsi="Arial" w:cs="Arial"/>
          <w:iCs/>
          <w:sz w:val="24"/>
        </w:rPr>
        <w:t>ou</w:t>
      </w:r>
      <w:r w:rsidR="00CE236A" w:rsidRPr="00A85353">
        <w:rPr>
          <w:rFonts w:ascii="Arial" w:hAnsi="Arial" w:cs="Arial"/>
          <w:iCs/>
          <w:sz w:val="24"/>
        </w:rPr>
        <w:t xml:space="preserve"> komor</w:t>
      </w:r>
      <w:r w:rsidR="004B4402" w:rsidRPr="00A85353">
        <w:rPr>
          <w:rFonts w:ascii="Arial" w:hAnsi="Arial" w:cs="Arial"/>
          <w:iCs/>
          <w:sz w:val="24"/>
        </w:rPr>
        <w:t>ou</w:t>
      </w:r>
      <w:r w:rsidR="00CE236A" w:rsidRPr="00A85353">
        <w:rPr>
          <w:rFonts w:ascii="Arial" w:hAnsi="Arial" w:cs="Arial"/>
          <w:iCs/>
          <w:sz w:val="24"/>
        </w:rPr>
        <w:t xml:space="preserve"> ČR ve spolupráci s</w:t>
      </w:r>
      <w:r w:rsidR="00B41428">
        <w:rPr>
          <w:rFonts w:ascii="Arial" w:hAnsi="Arial" w:cs="Arial"/>
          <w:iCs/>
          <w:sz w:val="24"/>
        </w:rPr>
        <w:t>e</w:t>
      </w:r>
      <w:r w:rsidR="00CE236A" w:rsidRPr="00A85353">
        <w:rPr>
          <w:rFonts w:ascii="Arial" w:hAnsi="Arial" w:cs="Arial"/>
          <w:iCs/>
          <w:sz w:val="24"/>
        </w:rPr>
        <w:t xml:space="preserve"> Svazem průmyslu a dopravy ČR.</w:t>
      </w:r>
      <w:r w:rsidRPr="00A85353">
        <w:rPr>
          <w:rFonts w:ascii="Arial" w:hAnsi="Arial" w:cs="Arial"/>
          <w:iCs/>
          <w:sz w:val="24"/>
        </w:rPr>
        <w:t xml:space="preserve"> Celkem na anketu odpovědělo </w:t>
      </w:r>
      <w:r w:rsidR="00CE236A" w:rsidRPr="00A85353">
        <w:rPr>
          <w:rFonts w:ascii="Arial" w:hAnsi="Arial" w:cs="Arial"/>
          <w:iCs/>
          <w:sz w:val="24"/>
        </w:rPr>
        <w:t>387</w:t>
      </w:r>
      <w:r w:rsidRPr="00A85353">
        <w:rPr>
          <w:rFonts w:ascii="Arial" w:hAnsi="Arial" w:cs="Arial"/>
          <w:iCs/>
          <w:sz w:val="24"/>
        </w:rPr>
        <w:t xml:space="preserve"> respondentů, mezi kterými jsou zástupci mikro, malých, středních, ale i velkých firem působících v různých odvětvích ekonomiky napříč všemi kraji České republiky.</w:t>
      </w:r>
    </w:p>
    <w:p w14:paraId="5BD5464C" w14:textId="48411F87" w:rsidR="00A9269A" w:rsidRPr="00A85353" w:rsidRDefault="00A9269A" w:rsidP="008C26ED">
      <w:pPr>
        <w:jc w:val="both"/>
        <w:rPr>
          <w:rFonts w:ascii="Arial" w:hAnsi="Arial" w:cs="Arial"/>
          <w:iCs/>
          <w:sz w:val="24"/>
        </w:rPr>
      </w:pPr>
      <w:r w:rsidRPr="00A85353">
        <w:rPr>
          <w:rFonts w:ascii="Arial" w:hAnsi="Arial" w:cs="Arial"/>
          <w:iCs/>
          <w:sz w:val="24"/>
        </w:rPr>
        <w:t xml:space="preserve">Vytvoření </w:t>
      </w:r>
      <w:r w:rsidR="00106CC5" w:rsidRPr="00A85353">
        <w:rPr>
          <w:rFonts w:ascii="Arial" w:hAnsi="Arial" w:cs="Arial"/>
          <w:iCs/>
          <w:sz w:val="24"/>
        </w:rPr>
        <w:t xml:space="preserve">vnitřního trhu </w:t>
      </w:r>
      <w:r w:rsidRPr="00A85353">
        <w:rPr>
          <w:rFonts w:ascii="Arial" w:hAnsi="Arial" w:cs="Arial"/>
          <w:iCs/>
          <w:sz w:val="24"/>
        </w:rPr>
        <w:t xml:space="preserve">spočívá v co nejdůkladnějším odstranění překážek </w:t>
      </w:r>
      <w:r w:rsidR="00C27DF2" w:rsidRPr="00A85353">
        <w:rPr>
          <w:rFonts w:ascii="Arial" w:hAnsi="Arial" w:cs="Arial"/>
          <w:iCs/>
          <w:sz w:val="24"/>
        </w:rPr>
        <w:t>volného pohybu zboží, služeb, osob i kapitálu</w:t>
      </w:r>
      <w:r w:rsidRPr="00A85353">
        <w:rPr>
          <w:rFonts w:ascii="Arial" w:hAnsi="Arial" w:cs="Arial"/>
          <w:iCs/>
          <w:sz w:val="24"/>
        </w:rPr>
        <w:t xml:space="preserve"> mezi členskými státy Evropské unie. Ačkoliv je tomuto aspektu členství v Evropské unii většinou věnováno ve veřejných diskusích a v mediálním prostoru spíše méně pozornosti, jeho pozitivní přínos je z ekonomického pohledu zcela zásadní</w:t>
      </w:r>
      <w:r w:rsidR="006071D4" w:rsidRPr="00A85353">
        <w:rPr>
          <w:rFonts w:ascii="Arial" w:hAnsi="Arial" w:cs="Arial"/>
          <w:iCs/>
          <w:sz w:val="24"/>
        </w:rPr>
        <w:t>, a</w:t>
      </w:r>
      <w:r w:rsidRPr="00A85353">
        <w:rPr>
          <w:rFonts w:ascii="Arial" w:hAnsi="Arial" w:cs="Arial"/>
          <w:iCs/>
          <w:sz w:val="24"/>
        </w:rPr>
        <w:t xml:space="preserve"> to především pro malou otevřenou exportně orientovanou ekonomiku, kterou je právě Česká republika.</w:t>
      </w:r>
    </w:p>
    <w:p w14:paraId="6C51A485" w14:textId="14C2CA46" w:rsidR="002B5671" w:rsidRPr="00A85353" w:rsidRDefault="002B5671" w:rsidP="008C26ED">
      <w:pPr>
        <w:pStyle w:val="Titulek"/>
        <w:keepNext/>
        <w:spacing w:after="0" w:line="276" w:lineRule="auto"/>
        <w:jc w:val="both"/>
        <w:rPr>
          <w:rFonts w:ascii="Arial" w:hAnsi="Arial" w:cs="Arial"/>
          <w:b/>
          <w:bCs/>
          <w:i w:val="0"/>
          <w:iCs w:val="0"/>
          <w:color w:val="auto"/>
          <w:sz w:val="24"/>
          <w:szCs w:val="24"/>
        </w:rPr>
      </w:pPr>
      <w:r w:rsidRPr="00A85353">
        <w:rPr>
          <w:rFonts w:ascii="Arial" w:hAnsi="Arial" w:cs="Arial"/>
          <w:b/>
          <w:bCs/>
          <w:i w:val="0"/>
          <w:iCs w:val="0"/>
          <w:color w:val="auto"/>
          <w:sz w:val="24"/>
          <w:szCs w:val="24"/>
        </w:rPr>
        <w:lastRenderedPageBreak/>
        <w:t xml:space="preserve">Graf č. </w:t>
      </w:r>
      <w:r w:rsidRPr="00A85353">
        <w:rPr>
          <w:rFonts w:ascii="Arial" w:hAnsi="Arial" w:cs="Arial"/>
          <w:b/>
          <w:bCs/>
          <w:i w:val="0"/>
          <w:iCs w:val="0"/>
          <w:color w:val="auto"/>
          <w:sz w:val="24"/>
          <w:szCs w:val="24"/>
        </w:rPr>
        <w:fldChar w:fldCharType="begin"/>
      </w:r>
      <w:r w:rsidRPr="00A85353">
        <w:rPr>
          <w:rFonts w:ascii="Arial" w:hAnsi="Arial" w:cs="Arial"/>
          <w:b/>
          <w:bCs/>
          <w:i w:val="0"/>
          <w:iCs w:val="0"/>
          <w:color w:val="auto"/>
          <w:sz w:val="24"/>
          <w:szCs w:val="24"/>
        </w:rPr>
        <w:instrText xml:space="preserve"> SEQ Graf_č. \* ARABIC </w:instrText>
      </w:r>
      <w:r w:rsidRPr="00A85353">
        <w:rPr>
          <w:rFonts w:ascii="Arial" w:hAnsi="Arial" w:cs="Arial"/>
          <w:b/>
          <w:bCs/>
          <w:i w:val="0"/>
          <w:iCs w:val="0"/>
          <w:color w:val="auto"/>
          <w:sz w:val="24"/>
          <w:szCs w:val="24"/>
        </w:rPr>
        <w:fldChar w:fldCharType="separate"/>
      </w:r>
      <w:r w:rsidR="00AE0DF2" w:rsidRPr="00A85353">
        <w:rPr>
          <w:rFonts w:ascii="Arial" w:hAnsi="Arial" w:cs="Arial"/>
          <w:b/>
          <w:bCs/>
          <w:i w:val="0"/>
          <w:iCs w:val="0"/>
          <w:noProof/>
          <w:color w:val="auto"/>
          <w:sz w:val="24"/>
          <w:szCs w:val="24"/>
        </w:rPr>
        <w:t>1</w:t>
      </w:r>
      <w:r w:rsidRPr="00A85353">
        <w:rPr>
          <w:rFonts w:ascii="Arial" w:hAnsi="Arial" w:cs="Arial"/>
          <w:b/>
          <w:bCs/>
          <w:i w:val="0"/>
          <w:iCs w:val="0"/>
          <w:color w:val="auto"/>
          <w:sz w:val="24"/>
          <w:szCs w:val="24"/>
        </w:rPr>
        <w:fldChar w:fldCharType="end"/>
      </w:r>
      <w:r w:rsidRPr="00A85353">
        <w:rPr>
          <w:rFonts w:ascii="Arial" w:hAnsi="Arial" w:cs="Arial"/>
          <w:b/>
          <w:bCs/>
          <w:i w:val="0"/>
          <w:iCs w:val="0"/>
          <w:color w:val="auto"/>
          <w:sz w:val="24"/>
          <w:szCs w:val="24"/>
        </w:rPr>
        <w:t xml:space="preserve"> Zapojení do jednotného trhu EU</w:t>
      </w:r>
    </w:p>
    <w:p w14:paraId="7C88A310" w14:textId="43EC0CD5" w:rsidR="002B5671" w:rsidRPr="00A85353" w:rsidRDefault="00DC19B4" w:rsidP="008C26ED">
      <w:pPr>
        <w:jc w:val="both"/>
        <w:rPr>
          <w:rFonts w:ascii="Arial" w:hAnsi="Arial" w:cs="Arial"/>
          <w:b/>
          <w:bCs/>
          <w:iCs/>
          <w:sz w:val="24"/>
        </w:rPr>
      </w:pPr>
      <w:r w:rsidRPr="00A85353">
        <w:rPr>
          <w:rFonts w:ascii="Arial" w:hAnsi="Arial" w:cs="Arial"/>
          <w:noProof/>
          <w:lang w:eastAsia="cs-CZ"/>
        </w:rPr>
        <w:drawing>
          <wp:inline distT="0" distB="0" distL="0" distR="0" wp14:anchorId="51B51E38" wp14:editId="40DFB705">
            <wp:extent cx="5759450" cy="3035935"/>
            <wp:effectExtent l="0" t="0" r="12700" b="12065"/>
            <wp:docPr id="1078488259" name="Graf 1">
              <a:extLst xmlns:a="http://schemas.openxmlformats.org/drawingml/2006/main">
                <a:ext uri="{FF2B5EF4-FFF2-40B4-BE49-F238E27FC236}">
                  <a16:creationId xmlns:a16="http://schemas.microsoft.com/office/drawing/2014/main" id="{1B1729B3-98EF-5753-6BA7-39A2641ECC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A20AC7" w14:textId="77777777" w:rsidR="00503DDC" w:rsidRPr="00A85353" w:rsidRDefault="00A9269A" w:rsidP="008C26ED">
      <w:pPr>
        <w:jc w:val="both"/>
        <w:rPr>
          <w:rFonts w:ascii="Arial" w:hAnsi="Arial" w:cs="Arial"/>
          <w:iCs/>
          <w:sz w:val="24"/>
        </w:rPr>
      </w:pPr>
      <w:r w:rsidRPr="00A85353">
        <w:rPr>
          <w:rFonts w:ascii="Arial" w:hAnsi="Arial" w:cs="Arial"/>
          <w:iCs/>
          <w:sz w:val="24"/>
        </w:rPr>
        <w:t>V úvodu našeho šetření jsme se členských firem dotazovali, v jaké míře jsou do obchodní výměny s ostatními členy Evropské unie</w:t>
      </w:r>
      <w:r w:rsidR="00262F0E" w:rsidRPr="00A85353">
        <w:rPr>
          <w:rFonts w:ascii="Arial" w:hAnsi="Arial" w:cs="Arial"/>
          <w:iCs/>
          <w:sz w:val="24"/>
        </w:rPr>
        <w:t xml:space="preserve"> </w:t>
      </w:r>
      <w:r w:rsidRPr="00A85353">
        <w:rPr>
          <w:rFonts w:ascii="Arial" w:hAnsi="Arial" w:cs="Arial"/>
          <w:iCs/>
          <w:sz w:val="24"/>
        </w:rPr>
        <w:t>zapojen</w:t>
      </w:r>
      <w:r w:rsidR="008A1648" w:rsidRPr="00A85353">
        <w:rPr>
          <w:rFonts w:ascii="Arial" w:hAnsi="Arial" w:cs="Arial"/>
          <w:iCs/>
          <w:sz w:val="24"/>
        </w:rPr>
        <w:t>y</w:t>
      </w:r>
      <w:r w:rsidRPr="00A85353">
        <w:rPr>
          <w:rFonts w:ascii="Arial" w:hAnsi="Arial" w:cs="Arial"/>
          <w:iCs/>
          <w:sz w:val="24"/>
        </w:rPr>
        <w:t>. Dle očekávání a v souladu s agregátními daty jsou podnikatelské aktivity</w:t>
      </w:r>
      <w:r w:rsidR="00262F0E" w:rsidRPr="00A85353">
        <w:rPr>
          <w:rFonts w:ascii="Arial" w:hAnsi="Arial" w:cs="Arial"/>
          <w:iCs/>
          <w:sz w:val="24"/>
        </w:rPr>
        <w:t xml:space="preserve"> respondentů se státy Evropské unie ve velké míře propojeny. </w:t>
      </w:r>
      <w:r w:rsidR="00262F0E" w:rsidRPr="00A85353">
        <w:rPr>
          <w:rFonts w:ascii="Arial" w:hAnsi="Arial" w:cs="Arial"/>
          <w:b/>
          <w:bCs/>
          <w:iCs/>
          <w:sz w:val="24"/>
        </w:rPr>
        <w:t xml:space="preserve">Přeshraniční obchodní vztahy s členy unie udržují bezmála dvě třetiny </w:t>
      </w:r>
      <w:r w:rsidR="00757060" w:rsidRPr="00A85353">
        <w:rPr>
          <w:rFonts w:ascii="Arial" w:hAnsi="Arial" w:cs="Arial"/>
          <w:b/>
          <w:bCs/>
          <w:iCs/>
          <w:sz w:val="24"/>
        </w:rPr>
        <w:t xml:space="preserve">dotazovaných </w:t>
      </w:r>
      <w:r w:rsidR="00262F0E" w:rsidRPr="00A85353">
        <w:rPr>
          <w:rFonts w:ascii="Arial" w:hAnsi="Arial" w:cs="Arial"/>
          <w:b/>
          <w:bCs/>
          <w:iCs/>
          <w:sz w:val="24"/>
        </w:rPr>
        <w:t>firem.</w:t>
      </w:r>
      <w:r w:rsidR="00262F0E" w:rsidRPr="00A85353">
        <w:rPr>
          <w:rFonts w:ascii="Arial" w:hAnsi="Arial" w:cs="Arial"/>
          <w:iCs/>
          <w:sz w:val="24"/>
        </w:rPr>
        <w:t xml:space="preserve"> </w:t>
      </w:r>
      <w:r w:rsidR="00262F0E" w:rsidRPr="00A85353">
        <w:rPr>
          <w:rFonts w:ascii="Arial" w:hAnsi="Arial" w:cs="Arial"/>
          <w:b/>
          <w:bCs/>
          <w:iCs/>
          <w:sz w:val="24"/>
        </w:rPr>
        <w:t xml:space="preserve">Dalších 8,8 % firem by obchodní vztahy v budoucnu chtělo </w:t>
      </w:r>
      <w:r w:rsidR="008B293E" w:rsidRPr="00A85353">
        <w:rPr>
          <w:rFonts w:ascii="Arial" w:hAnsi="Arial" w:cs="Arial"/>
          <w:b/>
          <w:bCs/>
          <w:iCs/>
          <w:sz w:val="24"/>
        </w:rPr>
        <w:t xml:space="preserve">také </w:t>
      </w:r>
      <w:r w:rsidR="00262F0E" w:rsidRPr="00A85353">
        <w:rPr>
          <w:rFonts w:ascii="Arial" w:hAnsi="Arial" w:cs="Arial"/>
          <w:b/>
          <w:bCs/>
          <w:iCs/>
          <w:sz w:val="24"/>
        </w:rPr>
        <w:t>navázat.</w:t>
      </w:r>
      <w:r w:rsidR="00262F0E" w:rsidRPr="00A85353">
        <w:rPr>
          <w:rFonts w:ascii="Arial" w:hAnsi="Arial" w:cs="Arial"/>
          <w:iCs/>
          <w:sz w:val="24"/>
        </w:rPr>
        <w:t xml:space="preserve"> Tento výsledek dokazuje, že z vnitřního trhu těží významná část českých firem a pozitivní dopad na </w:t>
      </w:r>
      <w:r w:rsidR="00F4491A" w:rsidRPr="00A85353">
        <w:rPr>
          <w:rFonts w:ascii="Arial" w:hAnsi="Arial" w:cs="Arial"/>
          <w:iCs/>
          <w:sz w:val="24"/>
        </w:rPr>
        <w:t>tuzemskou</w:t>
      </w:r>
      <w:r w:rsidR="00262F0E" w:rsidRPr="00A85353">
        <w:rPr>
          <w:rFonts w:ascii="Arial" w:hAnsi="Arial" w:cs="Arial"/>
          <w:iCs/>
          <w:sz w:val="24"/>
        </w:rPr>
        <w:t xml:space="preserve"> ekonomiku je proto nesporný.</w:t>
      </w:r>
    </w:p>
    <w:p w14:paraId="6771CF7A" w14:textId="77777777" w:rsidR="0038591F" w:rsidRDefault="00347FE6" w:rsidP="008C26ED">
      <w:pPr>
        <w:jc w:val="both"/>
        <w:rPr>
          <w:rFonts w:ascii="Arial" w:hAnsi="Arial" w:cs="Arial"/>
          <w:b/>
          <w:bCs/>
          <w:iCs/>
          <w:sz w:val="24"/>
        </w:rPr>
      </w:pPr>
      <w:r w:rsidRPr="00A85353">
        <w:rPr>
          <w:rFonts w:ascii="Arial" w:hAnsi="Arial" w:cs="Arial"/>
          <w:iCs/>
          <w:sz w:val="24"/>
        </w:rPr>
        <w:t>Část firem, které s</w:t>
      </w:r>
      <w:r w:rsidR="000C58D6" w:rsidRPr="00A85353">
        <w:rPr>
          <w:rFonts w:ascii="Arial" w:hAnsi="Arial" w:cs="Arial"/>
          <w:iCs/>
          <w:sz w:val="24"/>
        </w:rPr>
        <w:t> </w:t>
      </w:r>
      <w:r w:rsidRPr="00A85353">
        <w:rPr>
          <w:rFonts w:ascii="Arial" w:hAnsi="Arial" w:cs="Arial"/>
          <w:iCs/>
          <w:sz w:val="24"/>
        </w:rPr>
        <w:t>člen</w:t>
      </w:r>
      <w:r w:rsidR="000C58D6" w:rsidRPr="00A85353">
        <w:rPr>
          <w:rFonts w:ascii="Arial" w:hAnsi="Arial" w:cs="Arial"/>
          <w:iCs/>
          <w:sz w:val="24"/>
        </w:rPr>
        <w:t>skými státy</w:t>
      </w:r>
      <w:r w:rsidRPr="00A85353">
        <w:rPr>
          <w:rFonts w:ascii="Arial" w:hAnsi="Arial" w:cs="Arial"/>
          <w:iCs/>
          <w:sz w:val="24"/>
        </w:rPr>
        <w:t xml:space="preserve"> Evropské unie neobchodují</w:t>
      </w:r>
      <w:r w:rsidR="00E60880" w:rsidRPr="00A85353">
        <w:rPr>
          <w:rFonts w:ascii="Arial" w:hAnsi="Arial" w:cs="Arial"/>
          <w:iCs/>
          <w:sz w:val="24"/>
        </w:rPr>
        <w:t>,</w:t>
      </w:r>
      <w:r w:rsidRPr="00A85353">
        <w:rPr>
          <w:rFonts w:ascii="Arial" w:hAnsi="Arial" w:cs="Arial"/>
          <w:iCs/>
          <w:sz w:val="24"/>
        </w:rPr>
        <w:t xml:space="preserve"> je v tomto směru pravděpodobně</w:t>
      </w:r>
      <w:r w:rsidR="002E736F" w:rsidRPr="00A85353">
        <w:rPr>
          <w:rFonts w:ascii="Arial" w:hAnsi="Arial" w:cs="Arial"/>
          <w:iCs/>
          <w:sz w:val="24"/>
        </w:rPr>
        <w:t xml:space="preserve"> </w:t>
      </w:r>
      <w:r w:rsidRPr="00A85353">
        <w:rPr>
          <w:rFonts w:ascii="Arial" w:hAnsi="Arial" w:cs="Arial"/>
          <w:iCs/>
          <w:sz w:val="24"/>
        </w:rPr>
        <w:t>limitována charakterem svých produktů a služeb, které není možné vyvážet, případně je jejich vývoz obzvlášť obtížný.</w:t>
      </w:r>
      <w:r w:rsidR="00503DDC" w:rsidRPr="00A85353">
        <w:rPr>
          <w:rFonts w:ascii="Arial" w:hAnsi="Arial" w:cs="Arial"/>
          <w:iCs/>
          <w:sz w:val="24"/>
        </w:rPr>
        <w:t xml:space="preserve"> V této skupině firem mohou být zastoupeny i firmy, které sice nemají přímé obchodní partnery v jiných členských státech nicméně jsou do intrakomunitární výměny zboží a služeb zapojeny nepřímo – prostřednictvím dodavatelsko-odběratelských řetězců, jejichž jsou součástí. Faktická míra zapojení české ekonomiky do jednotného trhu</w:t>
      </w:r>
      <w:r w:rsidR="00200A56" w:rsidRPr="00A85353">
        <w:rPr>
          <w:rFonts w:ascii="Arial" w:hAnsi="Arial" w:cs="Arial"/>
          <w:iCs/>
          <w:sz w:val="24"/>
        </w:rPr>
        <w:t xml:space="preserve"> – bez ohledu na intenzitu tohoto zapojení –</w:t>
      </w:r>
      <w:r w:rsidR="00FC07F7" w:rsidRPr="00A85353">
        <w:rPr>
          <w:rFonts w:ascii="Arial" w:hAnsi="Arial" w:cs="Arial"/>
          <w:iCs/>
          <w:sz w:val="24"/>
        </w:rPr>
        <w:t xml:space="preserve"> </w:t>
      </w:r>
      <w:r w:rsidR="00200A56" w:rsidRPr="00A85353">
        <w:rPr>
          <w:rFonts w:ascii="Arial" w:hAnsi="Arial" w:cs="Arial"/>
          <w:iCs/>
          <w:sz w:val="24"/>
        </w:rPr>
        <w:t xml:space="preserve">tak může odhadem </w:t>
      </w:r>
      <w:r w:rsidR="00FC07F7" w:rsidRPr="00A85353">
        <w:rPr>
          <w:rFonts w:ascii="Arial" w:hAnsi="Arial" w:cs="Arial"/>
          <w:iCs/>
          <w:sz w:val="24"/>
        </w:rPr>
        <w:t>přesahovat</w:t>
      </w:r>
      <w:r w:rsidR="00200A56" w:rsidRPr="00A85353">
        <w:rPr>
          <w:rFonts w:ascii="Arial" w:hAnsi="Arial" w:cs="Arial"/>
          <w:iCs/>
          <w:sz w:val="24"/>
        </w:rPr>
        <w:t xml:space="preserve"> </w:t>
      </w:r>
      <w:r w:rsidR="00FC07F7" w:rsidRPr="00A85353">
        <w:rPr>
          <w:rFonts w:ascii="Arial" w:hAnsi="Arial" w:cs="Arial"/>
          <w:iCs/>
          <w:sz w:val="24"/>
        </w:rPr>
        <w:t>i 85</w:t>
      </w:r>
      <w:r w:rsidR="00200A56" w:rsidRPr="00A85353">
        <w:rPr>
          <w:rFonts w:ascii="Arial" w:hAnsi="Arial" w:cs="Arial"/>
          <w:iCs/>
          <w:sz w:val="24"/>
        </w:rPr>
        <w:t xml:space="preserve"> %.</w:t>
      </w:r>
      <w:r w:rsidR="0038591F" w:rsidRPr="0038591F">
        <w:rPr>
          <w:rFonts w:ascii="Arial" w:hAnsi="Arial" w:cs="Arial"/>
          <w:b/>
          <w:bCs/>
          <w:iCs/>
          <w:sz w:val="24"/>
        </w:rPr>
        <w:t xml:space="preserve"> </w:t>
      </w:r>
    </w:p>
    <w:p w14:paraId="42BF5593" w14:textId="05A35EA0" w:rsidR="00B345D9" w:rsidRDefault="0038591F" w:rsidP="008C26ED">
      <w:pPr>
        <w:jc w:val="both"/>
        <w:rPr>
          <w:rFonts w:ascii="Arial" w:hAnsi="Arial" w:cs="Arial"/>
          <w:iCs/>
          <w:sz w:val="24"/>
        </w:rPr>
      </w:pPr>
      <w:r w:rsidRPr="00A85353">
        <w:rPr>
          <w:rFonts w:ascii="Arial" w:hAnsi="Arial" w:cs="Arial"/>
          <w:b/>
          <w:bCs/>
          <w:iCs/>
          <w:sz w:val="24"/>
        </w:rPr>
        <w:t>Do obchodních aktivit na vnitřním trhu se ve větší míře zapojují velké firmy (87,1 % z nich) a střední firmy (76,3 % z nich).</w:t>
      </w:r>
      <w:r w:rsidRPr="00A85353">
        <w:rPr>
          <w:rFonts w:ascii="Arial" w:hAnsi="Arial" w:cs="Arial"/>
          <w:iCs/>
          <w:sz w:val="24"/>
        </w:rPr>
        <w:t xml:space="preserve"> Mikro a malé firmy jsou na jedné straně pravděpodobně omezeny svými produkčními kapacitami a na druhé straně tím, že se navázání přímých přeshraničních obchodních vztahů pojí s řadou dodatečných finančních a administrativních nákladů, které především z počátku mohou být specifickou bariérou. Konkrétně lze jmenovat náklady na vyhledávání odběratelů, </w:t>
      </w:r>
      <w:r w:rsidRPr="00A85353">
        <w:rPr>
          <w:rFonts w:ascii="Arial" w:hAnsi="Arial" w:cs="Arial"/>
          <w:iCs/>
          <w:sz w:val="24"/>
        </w:rPr>
        <w:lastRenderedPageBreak/>
        <w:t>skladových kapacit nebo úpravu a certifikaci produktů tak, aby vyhovovaly požadavkům daných členských států.</w:t>
      </w:r>
    </w:p>
    <w:p w14:paraId="552F655D" w14:textId="09E64E65" w:rsidR="0038591F" w:rsidRPr="0038591F" w:rsidRDefault="0038591F" w:rsidP="008C26ED">
      <w:pPr>
        <w:pStyle w:val="Titulek"/>
        <w:keepNext/>
        <w:spacing w:after="0" w:line="276" w:lineRule="auto"/>
        <w:jc w:val="both"/>
        <w:rPr>
          <w:rFonts w:ascii="Arial" w:hAnsi="Arial" w:cs="Arial"/>
          <w:b/>
          <w:bCs/>
          <w:i w:val="0"/>
          <w:iCs w:val="0"/>
          <w:color w:val="auto"/>
          <w:sz w:val="24"/>
          <w:szCs w:val="24"/>
        </w:rPr>
      </w:pPr>
      <w:r w:rsidRPr="00A85353">
        <w:rPr>
          <w:rFonts w:ascii="Arial" w:hAnsi="Arial" w:cs="Arial"/>
          <w:b/>
          <w:bCs/>
          <w:i w:val="0"/>
          <w:iCs w:val="0"/>
          <w:color w:val="auto"/>
          <w:sz w:val="24"/>
          <w:szCs w:val="24"/>
        </w:rPr>
        <w:t xml:space="preserve">Graf č. </w:t>
      </w:r>
      <w:r>
        <w:rPr>
          <w:rFonts w:ascii="Arial" w:hAnsi="Arial" w:cs="Arial"/>
          <w:b/>
          <w:bCs/>
          <w:i w:val="0"/>
          <w:iCs w:val="0"/>
          <w:color w:val="auto"/>
          <w:sz w:val="24"/>
          <w:szCs w:val="24"/>
        </w:rPr>
        <w:t>2</w:t>
      </w:r>
      <w:r w:rsidRPr="00A85353">
        <w:rPr>
          <w:rFonts w:ascii="Arial" w:hAnsi="Arial" w:cs="Arial"/>
          <w:b/>
          <w:bCs/>
          <w:i w:val="0"/>
          <w:iCs w:val="0"/>
          <w:color w:val="auto"/>
          <w:sz w:val="24"/>
          <w:szCs w:val="24"/>
        </w:rPr>
        <w:t xml:space="preserve"> Zapojení do jednotného trhu EU</w:t>
      </w:r>
      <w:r>
        <w:rPr>
          <w:rFonts w:ascii="Arial" w:hAnsi="Arial" w:cs="Arial"/>
          <w:b/>
          <w:bCs/>
          <w:i w:val="0"/>
          <w:iCs w:val="0"/>
          <w:color w:val="auto"/>
          <w:sz w:val="24"/>
          <w:szCs w:val="24"/>
        </w:rPr>
        <w:t xml:space="preserve"> – střední a velké firmy</w:t>
      </w:r>
    </w:p>
    <w:p w14:paraId="64151F11" w14:textId="76855666" w:rsidR="0038591F" w:rsidRPr="00A85353" w:rsidRDefault="0038591F" w:rsidP="008C26ED">
      <w:pPr>
        <w:jc w:val="both"/>
        <w:rPr>
          <w:rFonts w:ascii="Arial" w:hAnsi="Arial" w:cs="Arial"/>
          <w:iCs/>
          <w:sz w:val="24"/>
        </w:rPr>
      </w:pPr>
      <w:r>
        <w:rPr>
          <w:noProof/>
        </w:rPr>
        <w:drawing>
          <wp:inline distT="0" distB="0" distL="0" distR="0" wp14:anchorId="74506BE8" wp14:editId="7731E68A">
            <wp:extent cx="5661660" cy="2941320"/>
            <wp:effectExtent l="0" t="0" r="15240" b="11430"/>
            <wp:docPr id="1383696724" name="Graf 1">
              <a:extLst xmlns:a="http://schemas.openxmlformats.org/drawingml/2006/main">
                <a:ext uri="{FF2B5EF4-FFF2-40B4-BE49-F238E27FC236}">
                  <a16:creationId xmlns:a16="http://schemas.microsoft.com/office/drawing/2014/main" id="{091B540F-3D09-4F7F-8B37-17B0703C4E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9321E7" w14:textId="1165F4A1" w:rsidR="002070D9" w:rsidRDefault="00200A56" w:rsidP="008C26ED">
      <w:pPr>
        <w:jc w:val="both"/>
        <w:rPr>
          <w:rFonts w:ascii="Arial" w:hAnsi="Arial" w:cs="Arial"/>
          <w:iCs/>
          <w:sz w:val="24"/>
        </w:rPr>
      </w:pPr>
      <w:r w:rsidRPr="00A85353">
        <w:rPr>
          <w:rFonts w:ascii="Arial" w:hAnsi="Arial" w:cs="Arial"/>
          <w:iCs/>
          <w:sz w:val="24"/>
        </w:rPr>
        <w:t>Na druhé straně, právě</w:t>
      </w:r>
      <w:r w:rsidR="002070D9" w:rsidRPr="00A85353">
        <w:rPr>
          <w:rFonts w:ascii="Arial" w:hAnsi="Arial" w:cs="Arial"/>
          <w:iCs/>
          <w:sz w:val="24"/>
        </w:rPr>
        <w:t xml:space="preserve"> </w:t>
      </w:r>
      <w:r w:rsidRPr="00A85353">
        <w:rPr>
          <w:rFonts w:ascii="Arial" w:hAnsi="Arial" w:cs="Arial"/>
          <w:b/>
          <w:bCs/>
          <w:iCs/>
          <w:sz w:val="24"/>
        </w:rPr>
        <w:t>m</w:t>
      </w:r>
      <w:r w:rsidR="002070D9" w:rsidRPr="00A85353">
        <w:rPr>
          <w:rFonts w:ascii="Arial" w:hAnsi="Arial" w:cs="Arial"/>
          <w:b/>
          <w:bCs/>
          <w:iCs/>
          <w:sz w:val="24"/>
        </w:rPr>
        <w:t>ikro a malé firmy častěji uváděly, že by v budoucnu obchodní vztahy v dalších členských státech Evropské unie, rády navázaly.</w:t>
      </w:r>
      <w:r w:rsidR="002070D9" w:rsidRPr="00A85353">
        <w:rPr>
          <w:rFonts w:ascii="Arial" w:hAnsi="Arial" w:cs="Arial"/>
          <w:iCs/>
          <w:sz w:val="24"/>
        </w:rPr>
        <w:t xml:space="preserve"> Možnost zvolilo 14,1 % mikro firem a 6 % malých firem.</w:t>
      </w:r>
    </w:p>
    <w:p w14:paraId="6C2765D0" w14:textId="54A095EF" w:rsidR="0038591F" w:rsidRPr="0038591F" w:rsidRDefault="0038591F" w:rsidP="008C26ED">
      <w:pPr>
        <w:spacing w:after="0"/>
        <w:jc w:val="both"/>
        <w:rPr>
          <w:rFonts w:ascii="Arial" w:hAnsi="Arial" w:cs="Arial"/>
          <w:sz w:val="24"/>
        </w:rPr>
      </w:pPr>
      <w:r w:rsidRPr="0038591F">
        <w:rPr>
          <w:rFonts w:ascii="Arial" w:hAnsi="Arial" w:cs="Arial"/>
          <w:b/>
          <w:bCs/>
          <w:sz w:val="24"/>
          <w:szCs w:val="24"/>
        </w:rPr>
        <w:t>Graf č. 3 Zapojení do jednotného trhu EU – mikro a malé firmy</w:t>
      </w:r>
    </w:p>
    <w:p w14:paraId="44724781" w14:textId="43D26641" w:rsidR="0038591F" w:rsidRPr="00A85353" w:rsidRDefault="0038591F" w:rsidP="008C26ED">
      <w:pPr>
        <w:jc w:val="both"/>
        <w:rPr>
          <w:rFonts w:ascii="Arial" w:hAnsi="Arial" w:cs="Arial"/>
          <w:iCs/>
          <w:sz w:val="24"/>
        </w:rPr>
      </w:pPr>
      <w:r>
        <w:rPr>
          <w:noProof/>
        </w:rPr>
        <w:drawing>
          <wp:inline distT="0" distB="0" distL="0" distR="0" wp14:anchorId="79A99663" wp14:editId="0D790AB5">
            <wp:extent cx="5631180" cy="2819400"/>
            <wp:effectExtent l="0" t="0" r="7620" b="0"/>
            <wp:docPr id="418847057" name="Graf 1">
              <a:extLst xmlns:a="http://schemas.openxmlformats.org/drawingml/2006/main">
                <a:ext uri="{FF2B5EF4-FFF2-40B4-BE49-F238E27FC236}">
                  <a16:creationId xmlns:a16="http://schemas.microsoft.com/office/drawing/2014/main" id="{AC9A47C9-948F-4EDC-B9EF-FCF2771503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377185" w14:textId="64A90884" w:rsidR="003115E4" w:rsidRPr="00A85353" w:rsidRDefault="006410C2" w:rsidP="008C26ED">
      <w:pPr>
        <w:jc w:val="both"/>
        <w:rPr>
          <w:rFonts w:ascii="Arial" w:hAnsi="Arial" w:cs="Arial"/>
          <w:iCs/>
          <w:sz w:val="24"/>
        </w:rPr>
      </w:pPr>
      <w:r w:rsidRPr="00A85353">
        <w:rPr>
          <w:rFonts w:ascii="Arial" w:hAnsi="Arial" w:cs="Arial"/>
          <w:b/>
          <w:bCs/>
          <w:sz w:val="24"/>
          <w:szCs w:val="24"/>
        </w:rPr>
        <w:t>Z celkového počtu respondentů své produkty a služby nabízí online 35,4 % firem. Tyto firmy jsou do vnitřního trhu zapojeny ve větší míře (71,5 % z nich) než firmy, které své produkty online vůbec neprodávají (58,8 % z nich).</w:t>
      </w:r>
      <w:r w:rsidRPr="00A85353">
        <w:rPr>
          <w:rFonts w:ascii="Arial" w:hAnsi="Arial" w:cs="Arial"/>
          <w:iCs/>
          <w:sz w:val="24"/>
        </w:rPr>
        <w:t xml:space="preserve"> </w:t>
      </w:r>
      <w:r w:rsidR="00BB5453" w:rsidRPr="00A85353">
        <w:rPr>
          <w:rFonts w:ascii="Arial" w:hAnsi="Arial" w:cs="Arial"/>
          <w:iCs/>
          <w:sz w:val="24"/>
        </w:rPr>
        <w:t xml:space="preserve">Nabízení </w:t>
      </w:r>
      <w:r w:rsidR="00BB5453" w:rsidRPr="00A85353">
        <w:rPr>
          <w:rFonts w:ascii="Arial" w:hAnsi="Arial" w:cs="Arial"/>
          <w:iCs/>
          <w:sz w:val="24"/>
        </w:rPr>
        <w:lastRenderedPageBreak/>
        <w:t>produktů a služeb online může být faktorem, který usnadňuje pronikání na blízké zahraniční trhy</w:t>
      </w:r>
      <w:r w:rsidR="00465571" w:rsidRPr="00A85353">
        <w:rPr>
          <w:rFonts w:ascii="Arial" w:hAnsi="Arial" w:cs="Arial"/>
          <w:iCs/>
          <w:sz w:val="24"/>
        </w:rPr>
        <w:t>, případně podnikání na těchto trzích</w:t>
      </w:r>
      <w:r w:rsidR="00BB5453" w:rsidRPr="00A85353">
        <w:rPr>
          <w:rFonts w:ascii="Arial" w:hAnsi="Arial" w:cs="Arial"/>
          <w:iCs/>
          <w:sz w:val="24"/>
        </w:rPr>
        <w:t>. Z pohledu firem, které mají do</w:t>
      </w:r>
      <w:r w:rsidR="003115E4" w:rsidRPr="00A85353">
        <w:rPr>
          <w:rFonts w:ascii="Arial" w:hAnsi="Arial" w:cs="Arial"/>
          <w:iCs/>
          <w:sz w:val="24"/>
        </w:rPr>
        <w:t xml:space="preserve"> budoucna zájem o zapojení do zahraničního obchodu v rámci vnitřního trhu se může jednat o důležitou informaci. </w:t>
      </w:r>
      <w:r w:rsidR="00B345D9" w:rsidRPr="00A85353">
        <w:rPr>
          <w:rFonts w:ascii="Arial" w:hAnsi="Arial" w:cs="Arial"/>
          <w:b/>
          <w:bCs/>
          <w:iCs/>
          <w:sz w:val="24"/>
        </w:rPr>
        <w:t xml:space="preserve">Ve větší míře internet </w:t>
      </w:r>
      <w:r w:rsidR="009164AA" w:rsidRPr="00A85353">
        <w:rPr>
          <w:rFonts w:ascii="Arial" w:hAnsi="Arial" w:cs="Arial"/>
          <w:b/>
          <w:bCs/>
          <w:iCs/>
          <w:sz w:val="24"/>
        </w:rPr>
        <w:t xml:space="preserve">k nabízení svých produktů a služeb </w:t>
      </w:r>
      <w:r w:rsidR="00B345D9" w:rsidRPr="00A85353">
        <w:rPr>
          <w:rFonts w:ascii="Arial" w:hAnsi="Arial" w:cs="Arial"/>
          <w:b/>
          <w:bCs/>
          <w:iCs/>
          <w:sz w:val="24"/>
        </w:rPr>
        <w:t>využívají velké firmy (48,4 % z</w:t>
      </w:r>
      <w:r w:rsidR="009164AA" w:rsidRPr="00A85353">
        <w:rPr>
          <w:rFonts w:ascii="Arial" w:hAnsi="Arial" w:cs="Arial"/>
          <w:b/>
          <w:bCs/>
          <w:iCs/>
          <w:sz w:val="24"/>
        </w:rPr>
        <w:t> celkového počtu dotazovaných firem</w:t>
      </w:r>
      <w:r w:rsidR="00B345D9" w:rsidRPr="00A85353">
        <w:rPr>
          <w:rFonts w:ascii="Arial" w:hAnsi="Arial" w:cs="Arial"/>
          <w:b/>
          <w:bCs/>
          <w:iCs/>
          <w:sz w:val="24"/>
        </w:rPr>
        <w:t xml:space="preserve">). </w:t>
      </w:r>
      <w:r w:rsidR="00B345D9" w:rsidRPr="00A85353">
        <w:rPr>
          <w:rFonts w:ascii="Arial" w:hAnsi="Arial" w:cs="Arial"/>
          <w:iCs/>
          <w:sz w:val="24"/>
        </w:rPr>
        <w:t xml:space="preserve">Zajímavým zjištěním je, že výsledek plně nekoreluje s velikostí firem. Z dalších rozlišovaných velikostních kategorií </w:t>
      </w:r>
      <w:r w:rsidR="00AE0070" w:rsidRPr="00A85353">
        <w:rPr>
          <w:rFonts w:ascii="Arial" w:hAnsi="Arial" w:cs="Arial"/>
          <w:iCs/>
          <w:sz w:val="24"/>
        </w:rPr>
        <w:t xml:space="preserve">totiž </w:t>
      </w:r>
      <w:r w:rsidR="00B345D9" w:rsidRPr="00A85353">
        <w:rPr>
          <w:rFonts w:ascii="Arial" w:hAnsi="Arial" w:cs="Arial"/>
          <w:iCs/>
          <w:sz w:val="24"/>
        </w:rPr>
        <w:t>online nabídku nejčastěji využívají mikro firmy (37,4 % z nich). Mikro firmy mohou být vystaveny větším konkurenčním tlaků</w:t>
      </w:r>
      <w:r w:rsidR="00155C47" w:rsidRPr="00A85353">
        <w:rPr>
          <w:rFonts w:ascii="Arial" w:hAnsi="Arial" w:cs="Arial"/>
          <w:iCs/>
          <w:sz w:val="24"/>
        </w:rPr>
        <w:t>m, musí vyvíjet více úsilí pro udržení stávajících a získání nových zákazníků</w:t>
      </w:r>
      <w:r w:rsidR="00200A56" w:rsidRPr="00A85353">
        <w:rPr>
          <w:rFonts w:ascii="Arial" w:hAnsi="Arial" w:cs="Arial"/>
          <w:iCs/>
          <w:sz w:val="24"/>
        </w:rPr>
        <w:t>,</w:t>
      </w:r>
      <w:r w:rsidR="00155C47" w:rsidRPr="00A85353">
        <w:rPr>
          <w:rFonts w:ascii="Arial" w:hAnsi="Arial" w:cs="Arial"/>
          <w:iCs/>
          <w:sz w:val="24"/>
        </w:rPr>
        <w:t xml:space="preserve"> </w:t>
      </w:r>
      <w:r w:rsidR="00200A56" w:rsidRPr="00A85353">
        <w:rPr>
          <w:rFonts w:ascii="Arial" w:hAnsi="Arial" w:cs="Arial"/>
          <w:iCs/>
          <w:sz w:val="24"/>
        </w:rPr>
        <w:t xml:space="preserve">a při omezených finančních možnostech na vybudování vlastní distribuční sítě </w:t>
      </w:r>
      <w:r w:rsidR="00155C47" w:rsidRPr="00A85353">
        <w:rPr>
          <w:rFonts w:ascii="Arial" w:hAnsi="Arial" w:cs="Arial"/>
          <w:iCs/>
          <w:sz w:val="24"/>
        </w:rPr>
        <w:t xml:space="preserve">se </w:t>
      </w:r>
      <w:r w:rsidR="00200A56" w:rsidRPr="00A85353">
        <w:rPr>
          <w:rFonts w:ascii="Arial" w:hAnsi="Arial" w:cs="Arial"/>
          <w:iCs/>
          <w:sz w:val="24"/>
        </w:rPr>
        <w:t xml:space="preserve">tak </w:t>
      </w:r>
      <w:r w:rsidR="00155C47" w:rsidRPr="00A85353">
        <w:rPr>
          <w:rFonts w:ascii="Arial" w:hAnsi="Arial" w:cs="Arial"/>
          <w:iCs/>
          <w:sz w:val="24"/>
        </w:rPr>
        <w:t xml:space="preserve">snaží využívat všech dostupných kanálů, kterými mohou své zákazníky oslovit. Preferovanou variantou se pro ně stává </w:t>
      </w:r>
      <w:r w:rsidR="00200A56" w:rsidRPr="00A85353">
        <w:rPr>
          <w:rFonts w:ascii="Arial" w:hAnsi="Arial" w:cs="Arial"/>
          <w:iCs/>
          <w:sz w:val="24"/>
        </w:rPr>
        <w:t xml:space="preserve">právě </w:t>
      </w:r>
      <w:r w:rsidR="00155C47" w:rsidRPr="00A85353">
        <w:rPr>
          <w:rFonts w:ascii="Arial" w:hAnsi="Arial" w:cs="Arial"/>
          <w:iCs/>
          <w:sz w:val="24"/>
        </w:rPr>
        <w:t>online nabídka, jelikož s dalšími způsoby (jako televizní reklama, billboardy</w:t>
      </w:r>
      <w:r w:rsidR="002070D9" w:rsidRPr="00A85353">
        <w:rPr>
          <w:rFonts w:ascii="Arial" w:hAnsi="Arial" w:cs="Arial"/>
          <w:iCs/>
          <w:sz w:val="24"/>
        </w:rPr>
        <w:t>, aktivní oslovování odběratelů</w:t>
      </w:r>
      <w:r w:rsidR="00155C47" w:rsidRPr="00A85353">
        <w:rPr>
          <w:rFonts w:ascii="Arial" w:hAnsi="Arial" w:cs="Arial"/>
          <w:iCs/>
          <w:sz w:val="24"/>
        </w:rPr>
        <w:t xml:space="preserve"> apod.) se pojí znatelně vyšší náklady.</w:t>
      </w:r>
    </w:p>
    <w:p w14:paraId="455DBF72" w14:textId="262879EA" w:rsidR="00621C8D" w:rsidRPr="00A85353" w:rsidRDefault="00B71AF1" w:rsidP="008C26ED">
      <w:pPr>
        <w:jc w:val="both"/>
        <w:rPr>
          <w:rFonts w:ascii="Arial" w:hAnsi="Arial" w:cs="Arial"/>
          <w:iCs/>
          <w:sz w:val="24"/>
          <w:szCs w:val="24"/>
        </w:rPr>
      </w:pPr>
      <w:r w:rsidRPr="00A85353">
        <w:rPr>
          <w:rFonts w:ascii="Arial" w:hAnsi="Arial" w:cs="Arial"/>
          <w:iCs/>
          <w:sz w:val="24"/>
          <w:szCs w:val="24"/>
        </w:rPr>
        <w:t>V další části šetření jsme se svých členů dotazovali, zda se</w:t>
      </w:r>
      <w:r w:rsidR="00240626" w:rsidRPr="00A85353">
        <w:rPr>
          <w:rFonts w:ascii="Arial" w:hAnsi="Arial" w:cs="Arial"/>
          <w:iCs/>
          <w:sz w:val="24"/>
          <w:szCs w:val="24"/>
        </w:rPr>
        <w:t xml:space="preserve"> </w:t>
      </w:r>
      <w:r w:rsidRPr="00A85353">
        <w:rPr>
          <w:rFonts w:ascii="Arial" w:hAnsi="Arial" w:cs="Arial"/>
          <w:iCs/>
          <w:sz w:val="24"/>
          <w:szCs w:val="24"/>
        </w:rPr>
        <w:t>na jednotném trhu EU setkáv</w:t>
      </w:r>
      <w:r w:rsidR="00240626" w:rsidRPr="00A85353">
        <w:rPr>
          <w:rFonts w:ascii="Arial" w:hAnsi="Arial" w:cs="Arial"/>
          <w:iCs/>
          <w:sz w:val="24"/>
          <w:szCs w:val="24"/>
        </w:rPr>
        <w:t xml:space="preserve">ají </w:t>
      </w:r>
      <w:r w:rsidRPr="00A85353">
        <w:rPr>
          <w:rFonts w:ascii="Arial" w:hAnsi="Arial" w:cs="Arial"/>
          <w:iCs/>
          <w:sz w:val="24"/>
          <w:szCs w:val="24"/>
        </w:rPr>
        <w:t xml:space="preserve">s překážkami. </w:t>
      </w:r>
      <w:r w:rsidRPr="00A85353">
        <w:rPr>
          <w:rFonts w:ascii="Arial" w:hAnsi="Arial" w:cs="Arial"/>
          <w:b/>
          <w:bCs/>
          <w:iCs/>
          <w:sz w:val="24"/>
          <w:szCs w:val="24"/>
        </w:rPr>
        <w:t>Právě tyto překážky mohou hrát důležitou roli v rozhodování t</w:t>
      </w:r>
      <w:r w:rsidR="002E736F" w:rsidRPr="00A85353">
        <w:rPr>
          <w:rFonts w:ascii="Arial" w:hAnsi="Arial" w:cs="Arial"/>
          <w:b/>
          <w:bCs/>
          <w:iCs/>
          <w:sz w:val="24"/>
          <w:szCs w:val="24"/>
        </w:rPr>
        <w:t xml:space="preserve">ěch, kteří jsou zapojeni do vnitřního trhu </w:t>
      </w:r>
      <w:r w:rsidR="00C84483" w:rsidRPr="00A85353">
        <w:rPr>
          <w:rFonts w:ascii="Arial" w:hAnsi="Arial" w:cs="Arial"/>
          <w:b/>
          <w:bCs/>
          <w:iCs/>
          <w:sz w:val="24"/>
          <w:szCs w:val="24"/>
        </w:rPr>
        <w:t xml:space="preserve">a </w:t>
      </w:r>
      <w:r w:rsidR="002E736F" w:rsidRPr="00A85353">
        <w:rPr>
          <w:rFonts w:ascii="Arial" w:hAnsi="Arial" w:cs="Arial"/>
          <w:b/>
          <w:bCs/>
          <w:iCs/>
          <w:sz w:val="24"/>
          <w:szCs w:val="24"/>
        </w:rPr>
        <w:t>plánuj</w:t>
      </w:r>
      <w:r w:rsidRPr="00A85353">
        <w:rPr>
          <w:rFonts w:ascii="Arial" w:hAnsi="Arial" w:cs="Arial"/>
          <w:b/>
          <w:bCs/>
          <w:iCs/>
          <w:sz w:val="24"/>
          <w:szCs w:val="24"/>
        </w:rPr>
        <w:t>í</w:t>
      </w:r>
      <w:r w:rsidR="002E736F" w:rsidRPr="00A85353">
        <w:rPr>
          <w:rFonts w:ascii="Arial" w:hAnsi="Arial" w:cs="Arial"/>
          <w:b/>
          <w:bCs/>
          <w:iCs/>
          <w:sz w:val="24"/>
          <w:szCs w:val="24"/>
        </w:rPr>
        <w:t xml:space="preserve"> své aktivity omezit</w:t>
      </w:r>
      <w:r w:rsidRPr="00A85353">
        <w:rPr>
          <w:rFonts w:ascii="Arial" w:hAnsi="Arial" w:cs="Arial"/>
          <w:iCs/>
          <w:sz w:val="24"/>
          <w:szCs w:val="24"/>
        </w:rPr>
        <w:t xml:space="preserve"> </w:t>
      </w:r>
      <w:r w:rsidR="002E736F" w:rsidRPr="00A85353">
        <w:rPr>
          <w:rFonts w:ascii="Arial" w:hAnsi="Arial" w:cs="Arial"/>
          <w:iCs/>
          <w:sz w:val="24"/>
          <w:szCs w:val="24"/>
        </w:rPr>
        <w:t>(1,8 % z celkového počtu respondentů)</w:t>
      </w:r>
      <w:r w:rsidRPr="00A85353">
        <w:rPr>
          <w:rFonts w:ascii="Arial" w:hAnsi="Arial" w:cs="Arial"/>
          <w:iCs/>
          <w:sz w:val="24"/>
          <w:szCs w:val="24"/>
        </w:rPr>
        <w:t>, ale i těch</w:t>
      </w:r>
      <w:r w:rsidR="00DB7896" w:rsidRPr="00A85353">
        <w:rPr>
          <w:rFonts w:ascii="Arial" w:hAnsi="Arial" w:cs="Arial"/>
          <w:iCs/>
          <w:sz w:val="24"/>
          <w:szCs w:val="24"/>
        </w:rPr>
        <w:t>, kteří do vnitřního trhu nejsou zapojen</w:t>
      </w:r>
      <w:r w:rsidR="00C84483" w:rsidRPr="00A85353">
        <w:rPr>
          <w:rFonts w:ascii="Arial" w:hAnsi="Arial" w:cs="Arial"/>
          <w:iCs/>
          <w:sz w:val="24"/>
          <w:szCs w:val="24"/>
        </w:rPr>
        <w:t>i</w:t>
      </w:r>
      <w:r w:rsidR="00DB7896" w:rsidRPr="00A85353">
        <w:rPr>
          <w:rFonts w:ascii="Arial" w:hAnsi="Arial" w:cs="Arial"/>
          <w:iCs/>
          <w:sz w:val="24"/>
          <w:szCs w:val="24"/>
        </w:rPr>
        <w:t xml:space="preserve"> a ani </w:t>
      </w:r>
      <w:r w:rsidR="00BE2505" w:rsidRPr="00A85353">
        <w:rPr>
          <w:rFonts w:ascii="Arial" w:hAnsi="Arial" w:cs="Arial"/>
          <w:iCs/>
          <w:sz w:val="24"/>
          <w:szCs w:val="24"/>
        </w:rPr>
        <w:t>to v budoucnu neplánují</w:t>
      </w:r>
      <w:r w:rsidR="00DB7896" w:rsidRPr="00A85353">
        <w:rPr>
          <w:rFonts w:ascii="Arial" w:hAnsi="Arial" w:cs="Arial"/>
          <w:iCs/>
          <w:sz w:val="24"/>
          <w:szCs w:val="24"/>
        </w:rPr>
        <w:t>.</w:t>
      </w:r>
    </w:p>
    <w:p w14:paraId="4878BB26" w14:textId="7C3A0243" w:rsidR="002B5671" w:rsidRPr="00A85353" w:rsidRDefault="002B5671" w:rsidP="008C26ED">
      <w:pPr>
        <w:pStyle w:val="Titulek"/>
        <w:keepNext/>
        <w:spacing w:after="0" w:line="276" w:lineRule="auto"/>
        <w:jc w:val="both"/>
        <w:rPr>
          <w:rFonts w:ascii="Arial" w:hAnsi="Arial" w:cs="Arial"/>
          <w:b/>
          <w:bCs/>
          <w:i w:val="0"/>
          <w:iCs w:val="0"/>
          <w:color w:val="auto"/>
          <w:sz w:val="24"/>
          <w:szCs w:val="24"/>
        </w:rPr>
      </w:pPr>
      <w:r w:rsidRPr="00A85353">
        <w:rPr>
          <w:rFonts w:ascii="Arial" w:hAnsi="Arial" w:cs="Arial"/>
          <w:b/>
          <w:bCs/>
          <w:i w:val="0"/>
          <w:iCs w:val="0"/>
          <w:color w:val="auto"/>
          <w:sz w:val="24"/>
          <w:szCs w:val="24"/>
        </w:rPr>
        <w:t xml:space="preserve">Graf č. </w:t>
      </w:r>
      <w:r w:rsidR="0038591F">
        <w:rPr>
          <w:rFonts w:ascii="Arial" w:hAnsi="Arial" w:cs="Arial"/>
          <w:b/>
          <w:bCs/>
          <w:i w:val="0"/>
          <w:iCs w:val="0"/>
          <w:color w:val="auto"/>
          <w:sz w:val="24"/>
          <w:szCs w:val="24"/>
        </w:rPr>
        <w:t>4</w:t>
      </w:r>
      <w:r w:rsidRPr="00A85353">
        <w:rPr>
          <w:rFonts w:ascii="Arial" w:hAnsi="Arial" w:cs="Arial"/>
          <w:b/>
          <w:bCs/>
          <w:i w:val="0"/>
          <w:iCs w:val="0"/>
          <w:color w:val="auto"/>
          <w:sz w:val="24"/>
          <w:szCs w:val="24"/>
        </w:rPr>
        <w:t xml:space="preserve"> Setkávání </w:t>
      </w:r>
      <w:r w:rsidR="00E135A7" w:rsidRPr="00A85353">
        <w:rPr>
          <w:rFonts w:ascii="Arial" w:hAnsi="Arial" w:cs="Arial"/>
          <w:b/>
          <w:bCs/>
          <w:i w:val="0"/>
          <w:iCs w:val="0"/>
          <w:color w:val="auto"/>
          <w:sz w:val="24"/>
          <w:szCs w:val="24"/>
        </w:rPr>
        <w:t xml:space="preserve">se </w:t>
      </w:r>
      <w:r w:rsidRPr="00A85353">
        <w:rPr>
          <w:rFonts w:ascii="Arial" w:hAnsi="Arial" w:cs="Arial"/>
          <w:b/>
          <w:bCs/>
          <w:i w:val="0"/>
          <w:iCs w:val="0"/>
          <w:color w:val="auto"/>
          <w:sz w:val="24"/>
          <w:szCs w:val="24"/>
        </w:rPr>
        <w:t>s překážkami na jednotném trhu EU</w:t>
      </w:r>
    </w:p>
    <w:p w14:paraId="572A26DC" w14:textId="486CF8AC" w:rsidR="002B5671" w:rsidRPr="00A85353" w:rsidRDefault="00D40295" w:rsidP="008C26ED">
      <w:pPr>
        <w:jc w:val="both"/>
        <w:rPr>
          <w:rFonts w:ascii="Arial" w:hAnsi="Arial" w:cs="Arial"/>
          <w:i/>
          <w:sz w:val="24"/>
          <w:szCs w:val="24"/>
        </w:rPr>
      </w:pPr>
      <w:r w:rsidRPr="00A85353">
        <w:rPr>
          <w:rFonts w:ascii="Arial" w:hAnsi="Arial" w:cs="Arial"/>
          <w:noProof/>
          <w:lang w:eastAsia="cs-CZ"/>
        </w:rPr>
        <w:drawing>
          <wp:inline distT="0" distB="0" distL="0" distR="0" wp14:anchorId="178CC60A" wp14:editId="58B2F6A1">
            <wp:extent cx="5709037" cy="2288540"/>
            <wp:effectExtent l="0" t="0" r="6350" b="16510"/>
            <wp:docPr id="738252186" name="Graf 1">
              <a:extLst xmlns:a="http://schemas.openxmlformats.org/drawingml/2006/main">
                <a:ext uri="{FF2B5EF4-FFF2-40B4-BE49-F238E27FC236}">
                  <a16:creationId xmlns:a16="http://schemas.microsoft.com/office/drawing/2014/main" id="{19A6C99C-152F-D5D8-D000-698E60D13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251E7" w:rsidRPr="00A85353">
        <w:rPr>
          <w:rFonts w:ascii="Arial" w:hAnsi="Arial" w:cs="Arial"/>
          <w:b/>
          <w:bCs/>
          <w:iCs/>
          <w:sz w:val="24"/>
          <w:szCs w:val="24"/>
        </w:rPr>
        <w:br/>
      </w:r>
      <w:r w:rsidR="00D251E7" w:rsidRPr="00A85353">
        <w:rPr>
          <w:rFonts w:ascii="Arial" w:hAnsi="Arial" w:cs="Arial"/>
          <w:iCs/>
          <w:sz w:val="18"/>
          <w:szCs w:val="18"/>
        </w:rPr>
        <w:t>Pozn. Do grafu jsou zahrnuty pouze firmy působící na jednotném trhu EU</w:t>
      </w:r>
    </w:p>
    <w:p w14:paraId="3F439589" w14:textId="2E797CE9" w:rsidR="00011463" w:rsidRPr="00A85353" w:rsidRDefault="00A42D4A" w:rsidP="008C26ED">
      <w:pPr>
        <w:jc w:val="both"/>
        <w:rPr>
          <w:rFonts w:ascii="Arial" w:hAnsi="Arial" w:cs="Arial"/>
          <w:iCs/>
          <w:sz w:val="24"/>
          <w:szCs w:val="24"/>
        </w:rPr>
      </w:pPr>
      <w:r w:rsidRPr="00A85353">
        <w:rPr>
          <w:rFonts w:ascii="Arial" w:hAnsi="Arial" w:cs="Arial"/>
          <w:iCs/>
          <w:sz w:val="24"/>
          <w:szCs w:val="24"/>
        </w:rPr>
        <w:t>Více než</w:t>
      </w:r>
      <w:r w:rsidR="002B7635" w:rsidRPr="00A85353">
        <w:rPr>
          <w:rFonts w:ascii="Arial" w:hAnsi="Arial" w:cs="Arial"/>
          <w:iCs/>
          <w:sz w:val="24"/>
          <w:szCs w:val="24"/>
        </w:rPr>
        <w:t xml:space="preserve"> </w:t>
      </w:r>
      <w:r w:rsidR="0000471A" w:rsidRPr="00A85353">
        <w:rPr>
          <w:rFonts w:ascii="Arial" w:hAnsi="Arial" w:cs="Arial"/>
          <w:iCs/>
          <w:sz w:val="24"/>
          <w:szCs w:val="24"/>
        </w:rPr>
        <w:t>70</w:t>
      </w:r>
      <w:r w:rsidR="00BA0481" w:rsidRPr="00A85353">
        <w:rPr>
          <w:rFonts w:ascii="Arial" w:hAnsi="Arial" w:cs="Arial"/>
          <w:iCs/>
          <w:sz w:val="24"/>
          <w:szCs w:val="24"/>
        </w:rPr>
        <w:t xml:space="preserve"> %</w:t>
      </w:r>
      <w:r w:rsidR="00A7429C" w:rsidRPr="00A85353">
        <w:rPr>
          <w:rFonts w:ascii="Arial" w:hAnsi="Arial" w:cs="Arial"/>
          <w:iCs/>
          <w:sz w:val="24"/>
          <w:szCs w:val="24"/>
        </w:rPr>
        <w:t xml:space="preserve"> firem</w:t>
      </w:r>
      <w:r w:rsidRPr="00A85353">
        <w:rPr>
          <w:rFonts w:ascii="Arial" w:hAnsi="Arial" w:cs="Arial"/>
          <w:iCs/>
          <w:sz w:val="24"/>
          <w:szCs w:val="24"/>
        </w:rPr>
        <w:t xml:space="preserve"> působících na jednotném trhu, tedy </w:t>
      </w:r>
      <w:r w:rsidR="0034762B" w:rsidRPr="00A85353">
        <w:rPr>
          <w:rFonts w:ascii="Arial" w:hAnsi="Arial" w:cs="Arial"/>
          <w:iCs/>
          <w:sz w:val="24"/>
          <w:szCs w:val="24"/>
        </w:rPr>
        <w:t>těch,</w:t>
      </w:r>
      <w:r w:rsidRPr="00A85353">
        <w:rPr>
          <w:rFonts w:ascii="Arial" w:hAnsi="Arial" w:cs="Arial"/>
          <w:iCs/>
          <w:sz w:val="24"/>
          <w:szCs w:val="24"/>
        </w:rPr>
        <w:t xml:space="preserve"> které mají s jeho fungováním přímou zkušenost,</w:t>
      </w:r>
      <w:r w:rsidR="00BA0481" w:rsidRPr="00A85353">
        <w:rPr>
          <w:rFonts w:ascii="Arial" w:hAnsi="Arial" w:cs="Arial"/>
          <w:iCs/>
          <w:sz w:val="24"/>
          <w:szCs w:val="24"/>
        </w:rPr>
        <w:t xml:space="preserve"> se nesetkává s žádnými překážkami</w:t>
      </w:r>
      <w:r w:rsidR="009C6E77" w:rsidRPr="00A85353">
        <w:rPr>
          <w:rFonts w:ascii="Arial" w:hAnsi="Arial" w:cs="Arial"/>
          <w:iCs/>
          <w:sz w:val="24"/>
          <w:szCs w:val="24"/>
        </w:rPr>
        <w:t xml:space="preserve"> nebo se s nimi </w:t>
      </w:r>
      <w:r w:rsidR="000F14B9" w:rsidRPr="00A85353">
        <w:rPr>
          <w:rFonts w:ascii="Arial" w:hAnsi="Arial" w:cs="Arial"/>
          <w:iCs/>
          <w:sz w:val="24"/>
          <w:szCs w:val="24"/>
        </w:rPr>
        <w:t xml:space="preserve">umí </w:t>
      </w:r>
      <w:r w:rsidR="009C6E77" w:rsidRPr="00A85353">
        <w:rPr>
          <w:rFonts w:ascii="Arial" w:hAnsi="Arial" w:cs="Arial"/>
          <w:iCs/>
          <w:sz w:val="24"/>
          <w:szCs w:val="24"/>
        </w:rPr>
        <w:t>dobře vyrovnat</w:t>
      </w:r>
      <w:r w:rsidR="00BA0481" w:rsidRPr="00A85353">
        <w:rPr>
          <w:rFonts w:ascii="Arial" w:hAnsi="Arial" w:cs="Arial"/>
          <w:iCs/>
          <w:sz w:val="24"/>
          <w:szCs w:val="24"/>
        </w:rPr>
        <w:t xml:space="preserve">. </w:t>
      </w:r>
      <w:r w:rsidR="00A7429C" w:rsidRPr="00A85353">
        <w:rPr>
          <w:rFonts w:ascii="Arial" w:hAnsi="Arial" w:cs="Arial"/>
          <w:b/>
          <w:bCs/>
          <w:iCs/>
          <w:sz w:val="24"/>
          <w:szCs w:val="24"/>
        </w:rPr>
        <w:t>Téměř 30</w:t>
      </w:r>
      <w:r w:rsidR="00BA0481" w:rsidRPr="00A85353">
        <w:rPr>
          <w:rFonts w:ascii="Arial" w:hAnsi="Arial" w:cs="Arial"/>
          <w:b/>
          <w:bCs/>
          <w:iCs/>
          <w:sz w:val="24"/>
          <w:szCs w:val="24"/>
        </w:rPr>
        <w:t xml:space="preserve"> % </w:t>
      </w:r>
      <w:r w:rsidR="00464A77" w:rsidRPr="00A85353">
        <w:rPr>
          <w:rFonts w:ascii="Arial" w:hAnsi="Arial" w:cs="Arial"/>
          <w:b/>
          <w:bCs/>
          <w:iCs/>
          <w:sz w:val="24"/>
          <w:szCs w:val="24"/>
        </w:rPr>
        <w:t xml:space="preserve">firem </w:t>
      </w:r>
      <w:r w:rsidR="00A7429C" w:rsidRPr="00A85353">
        <w:rPr>
          <w:rFonts w:ascii="Arial" w:hAnsi="Arial" w:cs="Arial"/>
          <w:b/>
          <w:bCs/>
          <w:iCs/>
          <w:sz w:val="24"/>
          <w:szCs w:val="24"/>
        </w:rPr>
        <w:t xml:space="preserve">však </w:t>
      </w:r>
      <w:r w:rsidR="00BA0481" w:rsidRPr="00A85353">
        <w:rPr>
          <w:rFonts w:ascii="Arial" w:hAnsi="Arial" w:cs="Arial"/>
          <w:b/>
          <w:bCs/>
          <w:iCs/>
          <w:sz w:val="24"/>
          <w:szCs w:val="24"/>
        </w:rPr>
        <w:t>na vnitřním trhu pociťuje různé bariéry, které</w:t>
      </w:r>
      <w:r w:rsidR="00464A77" w:rsidRPr="00A85353">
        <w:rPr>
          <w:rFonts w:ascii="Arial" w:hAnsi="Arial" w:cs="Arial"/>
          <w:b/>
          <w:bCs/>
          <w:iCs/>
          <w:sz w:val="24"/>
          <w:szCs w:val="24"/>
        </w:rPr>
        <w:t xml:space="preserve"> jim</w:t>
      </w:r>
      <w:r w:rsidR="00BA0481" w:rsidRPr="00A85353">
        <w:rPr>
          <w:rFonts w:ascii="Arial" w:hAnsi="Arial" w:cs="Arial"/>
          <w:b/>
          <w:bCs/>
          <w:iCs/>
          <w:sz w:val="24"/>
          <w:szCs w:val="24"/>
        </w:rPr>
        <w:t xml:space="preserve"> zapojení do něj komplikují. </w:t>
      </w:r>
      <w:r w:rsidR="00BA0481" w:rsidRPr="00A85353">
        <w:rPr>
          <w:rFonts w:ascii="Arial" w:hAnsi="Arial" w:cs="Arial"/>
          <w:iCs/>
          <w:sz w:val="24"/>
          <w:szCs w:val="24"/>
        </w:rPr>
        <w:t>Ačkol</w:t>
      </w:r>
      <w:r w:rsidR="00106CC5" w:rsidRPr="00A85353">
        <w:rPr>
          <w:rFonts w:ascii="Arial" w:hAnsi="Arial" w:cs="Arial"/>
          <w:iCs/>
          <w:sz w:val="24"/>
          <w:szCs w:val="24"/>
        </w:rPr>
        <w:t>iv při prvním pohledu</w:t>
      </w:r>
      <w:r w:rsidR="0053348A" w:rsidRPr="00A85353">
        <w:rPr>
          <w:rFonts w:ascii="Arial" w:hAnsi="Arial" w:cs="Arial"/>
          <w:iCs/>
          <w:sz w:val="24"/>
          <w:szCs w:val="24"/>
        </w:rPr>
        <w:t xml:space="preserve"> na výsledky tohoto šetření </w:t>
      </w:r>
      <w:r w:rsidR="00106CC5" w:rsidRPr="00A85353">
        <w:rPr>
          <w:rFonts w:ascii="Arial" w:hAnsi="Arial" w:cs="Arial"/>
          <w:iCs/>
          <w:sz w:val="24"/>
          <w:szCs w:val="24"/>
        </w:rPr>
        <w:t xml:space="preserve">vnitřní trh úspěšně plní svůj účel, část firem, které vnímají určité bariéry není zanedbatelná. Jako vhodné se proto jeví zaměření co největšího úsilí na </w:t>
      </w:r>
      <w:r w:rsidR="00106CC5" w:rsidRPr="00A85353">
        <w:rPr>
          <w:rFonts w:ascii="Arial" w:hAnsi="Arial" w:cs="Arial"/>
          <w:iCs/>
          <w:sz w:val="24"/>
          <w:szCs w:val="24"/>
        </w:rPr>
        <w:lastRenderedPageBreak/>
        <w:t>odstranění překážek, které brání dalšímu prohloubení vzájemných obchodních vztahů mezi členskými státy</w:t>
      </w:r>
      <w:r w:rsidR="00A7429C" w:rsidRPr="00A85353">
        <w:rPr>
          <w:rFonts w:ascii="Arial" w:hAnsi="Arial" w:cs="Arial"/>
          <w:iCs/>
          <w:sz w:val="24"/>
          <w:szCs w:val="24"/>
        </w:rPr>
        <w:t>,</w:t>
      </w:r>
      <w:r w:rsidR="00106CC5" w:rsidRPr="00A85353">
        <w:rPr>
          <w:rFonts w:ascii="Arial" w:hAnsi="Arial" w:cs="Arial"/>
          <w:iCs/>
          <w:sz w:val="24"/>
          <w:szCs w:val="24"/>
        </w:rPr>
        <w:t xml:space="preserve"> a limitují tak ekonomický přínos jednotného trhu.</w:t>
      </w:r>
    </w:p>
    <w:p w14:paraId="011221A5" w14:textId="6E6BFC78" w:rsidR="00883693" w:rsidRPr="00A85353" w:rsidRDefault="00011463" w:rsidP="008C26ED">
      <w:pPr>
        <w:jc w:val="both"/>
        <w:rPr>
          <w:rFonts w:ascii="Arial" w:hAnsi="Arial" w:cs="Arial"/>
          <w:iCs/>
          <w:sz w:val="24"/>
          <w:szCs w:val="24"/>
        </w:rPr>
      </w:pPr>
      <w:r w:rsidRPr="00A85353">
        <w:rPr>
          <w:rFonts w:ascii="Arial" w:hAnsi="Arial" w:cs="Arial"/>
          <w:b/>
          <w:bCs/>
          <w:iCs/>
          <w:sz w:val="24"/>
          <w:szCs w:val="24"/>
        </w:rPr>
        <w:t>Překážky častěji identifikují velké firmy (</w:t>
      </w:r>
      <w:r w:rsidR="0000471A" w:rsidRPr="00A85353">
        <w:rPr>
          <w:rFonts w:ascii="Arial" w:hAnsi="Arial" w:cs="Arial"/>
          <w:b/>
          <w:bCs/>
          <w:iCs/>
          <w:sz w:val="24"/>
          <w:szCs w:val="24"/>
        </w:rPr>
        <w:t>40</w:t>
      </w:r>
      <w:r w:rsidRPr="00A85353">
        <w:rPr>
          <w:rFonts w:ascii="Arial" w:hAnsi="Arial" w:cs="Arial"/>
          <w:b/>
          <w:bCs/>
          <w:iCs/>
          <w:sz w:val="24"/>
          <w:szCs w:val="24"/>
        </w:rPr>
        <w:t xml:space="preserve"> % z nich).</w:t>
      </w:r>
      <w:r w:rsidRPr="00A85353">
        <w:rPr>
          <w:rFonts w:ascii="Arial" w:hAnsi="Arial" w:cs="Arial"/>
          <w:iCs/>
          <w:sz w:val="24"/>
          <w:szCs w:val="24"/>
        </w:rPr>
        <w:t xml:space="preserve"> Ve větší míře totiž</w:t>
      </w:r>
      <w:r w:rsidR="00C5418C" w:rsidRPr="00A85353">
        <w:rPr>
          <w:rFonts w:ascii="Arial" w:hAnsi="Arial" w:cs="Arial"/>
          <w:iCs/>
          <w:sz w:val="24"/>
          <w:szCs w:val="24"/>
        </w:rPr>
        <w:t xml:space="preserve"> </w:t>
      </w:r>
      <w:r w:rsidRPr="00A85353">
        <w:rPr>
          <w:rFonts w:ascii="Arial" w:hAnsi="Arial" w:cs="Arial"/>
          <w:iCs/>
          <w:sz w:val="24"/>
          <w:szCs w:val="24"/>
        </w:rPr>
        <w:t>využívají výhod jednotného trhu skrze přeshraniční obchodní vztahy s dalšími unijními státy</w:t>
      </w:r>
      <w:r w:rsidR="00A7429C" w:rsidRPr="00A85353">
        <w:rPr>
          <w:rFonts w:ascii="Arial" w:hAnsi="Arial" w:cs="Arial"/>
          <w:iCs/>
          <w:sz w:val="24"/>
          <w:szCs w:val="24"/>
        </w:rPr>
        <w:t>,</w:t>
      </w:r>
      <w:r w:rsidRPr="00A85353">
        <w:rPr>
          <w:rFonts w:ascii="Arial" w:hAnsi="Arial" w:cs="Arial"/>
          <w:iCs/>
          <w:sz w:val="24"/>
          <w:szCs w:val="24"/>
        </w:rPr>
        <w:t xml:space="preserve"> a</w:t>
      </w:r>
      <w:r w:rsidR="00A7429C" w:rsidRPr="00A85353">
        <w:rPr>
          <w:rFonts w:ascii="Arial" w:hAnsi="Arial" w:cs="Arial"/>
          <w:iCs/>
          <w:sz w:val="24"/>
          <w:szCs w:val="24"/>
        </w:rPr>
        <w:t> </w:t>
      </w:r>
      <w:r w:rsidR="00C5418C" w:rsidRPr="00A85353">
        <w:rPr>
          <w:rFonts w:ascii="Arial" w:hAnsi="Arial" w:cs="Arial"/>
          <w:iCs/>
          <w:sz w:val="24"/>
          <w:szCs w:val="24"/>
        </w:rPr>
        <w:t>častěji tedy</w:t>
      </w:r>
      <w:r w:rsidRPr="00A85353">
        <w:rPr>
          <w:rFonts w:ascii="Arial" w:hAnsi="Arial" w:cs="Arial"/>
          <w:iCs/>
          <w:sz w:val="24"/>
          <w:szCs w:val="24"/>
        </w:rPr>
        <w:t xml:space="preserve"> naráží na překážky s tím související.</w:t>
      </w:r>
      <w:r w:rsidR="0034762B" w:rsidRPr="00A85353">
        <w:rPr>
          <w:rFonts w:ascii="Arial" w:hAnsi="Arial" w:cs="Arial"/>
          <w:iCs/>
          <w:sz w:val="24"/>
          <w:szCs w:val="24"/>
        </w:rPr>
        <w:t xml:space="preserve"> I v ostatních velikostních kategoriích tuto odpověď vždy volila poměrně velká část </w:t>
      </w:r>
      <w:r w:rsidR="00A7429C" w:rsidRPr="00A85353">
        <w:rPr>
          <w:rFonts w:ascii="Arial" w:hAnsi="Arial" w:cs="Arial"/>
          <w:iCs/>
          <w:sz w:val="24"/>
          <w:szCs w:val="24"/>
        </w:rPr>
        <w:t xml:space="preserve">(více než čtvrtina) </w:t>
      </w:r>
      <w:r w:rsidR="0034762B" w:rsidRPr="00A85353">
        <w:rPr>
          <w:rFonts w:ascii="Arial" w:hAnsi="Arial" w:cs="Arial"/>
          <w:iCs/>
          <w:sz w:val="24"/>
          <w:szCs w:val="24"/>
        </w:rPr>
        <w:t xml:space="preserve">firem. </w:t>
      </w:r>
      <w:r w:rsidR="0034762B" w:rsidRPr="00A85353">
        <w:rPr>
          <w:rFonts w:ascii="Arial" w:hAnsi="Arial" w:cs="Arial"/>
          <w:b/>
          <w:bCs/>
          <w:iCs/>
          <w:sz w:val="24"/>
          <w:szCs w:val="24"/>
        </w:rPr>
        <w:t>V případě mikro firem to byl</w:t>
      </w:r>
      <w:r w:rsidR="00A7429C" w:rsidRPr="00A85353">
        <w:rPr>
          <w:rFonts w:ascii="Arial" w:hAnsi="Arial" w:cs="Arial"/>
          <w:b/>
          <w:bCs/>
          <w:iCs/>
          <w:sz w:val="24"/>
          <w:szCs w:val="24"/>
        </w:rPr>
        <w:t>a</w:t>
      </w:r>
      <w:r w:rsidR="0034762B" w:rsidRPr="00A85353">
        <w:rPr>
          <w:rFonts w:ascii="Arial" w:hAnsi="Arial" w:cs="Arial"/>
          <w:b/>
          <w:bCs/>
          <w:iCs/>
          <w:sz w:val="24"/>
          <w:szCs w:val="24"/>
        </w:rPr>
        <w:t xml:space="preserve"> dokonce </w:t>
      </w:r>
      <w:r w:rsidR="00A7429C" w:rsidRPr="00A85353">
        <w:rPr>
          <w:rFonts w:ascii="Arial" w:hAnsi="Arial" w:cs="Arial"/>
          <w:b/>
          <w:bCs/>
          <w:iCs/>
          <w:sz w:val="24"/>
          <w:szCs w:val="24"/>
        </w:rPr>
        <w:t>třetina</w:t>
      </w:r>
      <w:r w:rsidR="0034762B" w:rsidRPr="00A85353">
        <w:rPr>
          <w:rFonts w:ascii="Arial" w:hAnsi="Arial" w:cs="Arial"/>
          <w:b/>
          <w:bCs/>
          <w:iCs/>
          <w:sz w:val="24"/>
          <w:szCs w:val="24"/>
        </w:rPr>
        <w:t xml:space="preserve"> z nich, </w:t>
      </w:r>
      <w:r w:rsidR="00A7429C" w:rsidRPr="00A85353">
        <w:rPr>
          <w:rFonts w:ascii="Arial" w:hAnsi="Arial" w:cs="Arial"/>
          <w:b/>
          <w:bCs/>
          <w:iCs/>
          <w:sz w:val="24"/>
          <w:szCs w:val="24"/>
        </w:rPr>
        <w:t xml:space="preserve">což </w:t>
      </w:r>
      <w:r w:rsidR="0034762B" w:rsidRPr="00A85353">
        <w:rPr>
          <w:rFonts w:ascii="Arial" w:hAnsi="Arial" w:cs="Arial"/>
          <w:b/>
          <w:bCs/>
          <w:iCs/>
          <w:sz w:val="24"/>
          <w:szCs w:val="24"/>
        </w:rPr>
        <w:t>se blíží podílu velkých firem, které tuto možnost zvolily, ačkoliv se mikro firmy do vnitřního trhu zapojují ve znatelně menší míře.</w:t>
      </w:r>
      <w:r w:rsidR="0034762B" w:rsidRPr="00A85353">
        <w:rPr>
          <w:rFonts w:ascii="Arial" w:hAnsi="Arial" w:cs="Arial"/>
          <w:iCs/>
          <w:sz w:val="24"/>
          <w:szCs w:val="24"/>
        </w:rPr>
        <w:t xml:space="preserve"> Vysvětlením může být to, že vzhledem ke kapacitám mikro firem </w:t>
      </w:r>
      <w:r w:rsidR="00735FF6" w:rsidRPr="00A85353">
        <w:rPr>
          <w:rFonts w:ascii="Arial" w:hAnsi="Arial" w:cs="Arial"/>
          <w:iCs/>
          <w:sz w:val="24"/>
          <w:szCs w:val="24"/>
        </w:rPr>
        <w:t>daným rozsahem jejich podnikání je pro ně náročnější vyhovět jakýmkoliv dodatečným požadavkům a podmínkám pro export</w:t>
      </w:r>
      <w:r w:rsidR="00A7429C" w:rsidRPr="00A85353">
        <w:rPr>
          <w:rFonts w:ascii="Arial" w:hAnsi="Arial" w:cs="Arial"/>
          <w:iCs/>
          <w:sz w:val="24"/>
          <w:szCs w:val="24"/>
        </w:rPr>
        <w:t xml:space="preserve"> (anebo dovoz)</w:t>
      </w:r>
      <w:r w:rsidR="00735FF6" w:rsidRPr="00A85353">
        <w:rPr>
          <w:rFonts w:ascii="Arial" w:hAnsi="Arial" w:cs="Arial"/>
          <w:iCs/>
          <w:sz w:val="24"/>
          <w:szCs w:val="24"/>
        </w:rPr>
        <w:t>. Překážkou pro ně pak může být i to, co větší firmy za překážku nepovažují. Důležitou informací obsaženou ve výsledcích této otázky je</w:t>
      </w:r>
      <w:r w:rsidR="002B1216" w:rsidRPr="00A85353">
        <w:rPr>
          <w:rFonts w:ascii="Arial" w:hAnsi="Arial" w:cs="Arial"/>
          <w:iCs/>
          <w:sz w:val="24"/>
          <w:szCs w:val="24"/>
        </w:rPr>
        <w:t>,</w:t>
      </w:r>
      <w:r w:rsidR="00735FF6" w:rsidRPr="00A85353">
        <w:rPr>
          <w:rFonts w:ascii="Arial" w:hAnsi="Arial" w:cs="Arial"/>
          <w:iCs/>
          <w:sz w:val="24"/>
          <w:szCs w:val="24"/>
        </w:rPr>
        <w:t xml:space="preserve"> že </w:t>
      </w:r>
      <w:r w:rsidR="00735FF6" w:rsidRPr="00A85353">
        <w:rPr>
          <w:rFonts w:ascii="Arial" w:hAnsi="Arial" w:cs="Arial"/>
          <w:b/>
          <w:bCs/>
          <w:iCs/>
          <w:sz w:val="24"/>
          <w:szCs w:val="24"/>
        </w:rPr>
        <w:t>překážkám na vnitřním trhu čelí firmy ve srovnatelně velké míře bez ohledu na svou velikost</w:t>
      </w:r>
      <w:r w:rsidR="00735FF6" w:rsidRPr="00A85353">
        <w:rPr>
          <w:rFonts w:ascii="Arial" w:hAnsi="Arial" w:cs="Arial"/>
          <w:iCs/>
          <w:sz w:val="24"/>
          <w:szCs w:val="24"/>
        </w:rPr>
        <w:t>.</w:t>
      </w:r>
    </w:p>
    <w:p w14:paraId="6B1208AD" w14:textId="039A9597" w:rsidR="00BA0481" w:rsidRPr="00A85353" w:rsidRDefault="00683FCE" w:rsidP="008C26ED">
      <w:pPr>
        <w:jc w:val="both"/>
        <w:rPr>
          <w:rFonts w:ascii="Arial" w:hAnsi="Arial" w:cs="Arial"/>
          <w:iCs/>
          <w:sz w:val="24"/>
          <w:szCs w:val="24"/>
        </w:rPr>
      </w:pPr>
      <w:r w:rsidRPr="00A85353">
        <w:rPr>
          <w:rFonts w:ascii="Arial" w:hAnsi="Arial" w:cs="Arial"/>
          <w:iCs/>
          <w:sz w:val="24"/>
          <w:szCs w:val="24"/>
        </w:rPr>
        <w:t>Z firem</w:t>
      </w:r>
      <w:r w:rsidR="00BA0D39" w:rsidRPr="00A85353">
        <w:rPr>
          <w:rFonts w:ascii="Arial" w:hAnsi="Arial" w:cs="Arial"/>
          <w:iCs/>
          <w:sz w:val="24"/>
          <w:szCs w:val="24"/>
        </w:rPr>
        <w:t xml:space="preserve">, které </w:t>
      </w:r>
      <w:r w:rsidR="005960D5" w:rsidRPr="00A85353">
        <w:rPr>
          <w:rFonts w:ascii="Arial" w:hAnsi="Arial" w:cs="Arial"/>
          <w:iCs/>
          <w:sz w:val="24"/>
          <w:szCs w:val="24"/>
        </w:rPr>
        <w:t xml:space="preserve">zatím v rámci Evropské unie </w:t>
      </w:r>
      <w:r w:rsidR="00BA0D39" w:rsidRPr="00A85353">
        <w:rPr>
          <w:rFonts w:ascii="Arial" w:hAnsi="Arial" w:cs="Arial"/>
          <w:iCs/>
          <w:sz w:val="24"/>
          <w:szCs w:val="24"/>
        </w:rPr>
        <w:t>neobchodují</w:t>
      </w:r>
      <w:r w:rsidR="00883693" w:rsidRPr="00A85353">
        <w:rPr>
          <w:rFonts w:ascii="Arial" w:hAnsi="Arial" w:cs="Arial"/>
          <w:iCs/>
          <w:sz w:val="24"/>
          <w:szCs w:val="24"/>
        </w:rPr>
        <w:t>,</w:t>
      </w:r>
      <w:r w:rsidR="00BA0D39" w:rsidRPr="00A85353">
        <w:rPr>
          <w:rFonts w:ascii="Arial" w:hAnsi="Arial" w:cs="Arial"/>
          <w:iCs/>
          <w:sz w:val="24"/>
          <w:szCs w:val="24"/>
        </w:rPr>
        <w:t xml:space="preserve"> překážky vnímají pouze mikro firmy, a to 7,4 % z nich. </w:t>
      </w:r>
      <w:r w:rsidR="00020624" w:rsidRPr="00A85353">
        <w:rPr>
          <w:rFonts w:ascii="Arial" w:hAnsi="Arial" w:cs="Arial"/>
          <w:b/>
          <w:bCs/>
          <w:iCs/>
          <w:sz w:val="24"/>
          <w:szCs w:val="24"/>
        </w:rPr>
        <w:t xml:space="preserve">Pravděpodobně proto dochází k situaci, kdy se mikro firmy </w:t>
      </w:r>
      <w:r w:rsidR="00A7429C" w:rsidRPr="00A85353">
        <w:rPr>
          <w:rFonts w:ascii="Arial" w:hAnsi="Arial" w:cs="Arial"/>
          <w:b/>
          <w:bCs/>
          <w:iCs/>
          <w:sz w:val="24"/>
          <w:szCs w:val="24"/>
        </w:rPr>
        <w:t xml:space="preserve">teprve chystají k </w:t>
      </w:r>
      <w:r w:rsidR="00020624" w:rsidRPr="00A85353">
        <w:rPr>
          <w:rFonts w:ascii="Arial" w:hAnsi="Arial" w:cs="Arial"/>
          <w:b/>
          <w:bCs/>
          <w:iCs/>
          <w:sz w:val="24"/>
          <w:szCs w:val="24"/>
        </w:rPr>
        <w:t>první</w:t>
      </w:r>
      <w:r w:rsidR="00A7429C" w:rsidRPr="00A85353">
        <w:rPr>
          <w:rFonts w:ascii="Arial" w:hAnsi="Arial" w:cs="Arial"/>
          <w:b/>
          <w:bCs/>
          <w:iCs/>
          <w:sz w:val="24"/>
          <w:szCs w:val="24"/>
        </w:rPr>
        <w:t>m</w:t>
      </w:r>
      <w:r w:rsidR="00020624" w:rsidRPr="00A85353">
        <w:rPr>
          <w:rFonts w:ascii="Arial" w:hAnsi="Arial" w:cs="Arial"/>
          <w:b/>
          <w:bCs/>
          <w:iCs/>
          <w:sz w:val="24"/>
          <w:szCs w:val="24"/>
        </w:rPr>
        <w:t xml:space="preserve"> </w:t>
      </w:r>
      <w:r w:rsidR="00A7429C" w:rsidRPr="00A85353">
        <w:rPr>
          <w:rFonts w:ascii="Arial" w:hAnsi="Arial" w:cs="Arial"/>
          <w:b/>
          <w:bCs/>
          <w:iCs/>
          <w:sz w:val="24"/>
          <w:szCs w:val="24"/>
        </w:rPr>
        <w:t xml:space="preserve">faktickým </w:t>
      </w:r>
      <w:r w:rsidR="00020624" w:rsidRPr="00A85353">
        <w:rPr>
          <w:rFonts w:ascii="Arial" w:hAnsi="Arial" w:cs="Arial"/>
          <w:b/>
          <w:bCs/>
          <w:iCs/>
          <w:sz w:val="24"/>
          <w:szCs w:val="24"/>
        </w:rPr>
        <w:t>kroků</w:t>
      </w:r>
      <w:r w:rsidR="00A7429C" w:rsidRPr="00A85353">
        <w:rPr>
          <w:rFonts w:ascii="Arial" w:hAnsi="Arial" w:cs="Arial"/>
          <w:b/>
          <w:bCs/>
          <w:iCs/>
          <w:sz w:val="24"/>
          <w:szCs w:val="24"/>
        </w:rPr>
        <w:t>m</w:t>
      </w:r>
      <w:r w:rsidR="00020624" w:rsidRPr="00A85353">
        <w:rPr>
          <w:rFonts w:ascii="Arial" w:hAnsi="Arial" w:cs="Arial"/>
          <w:b/>
          <w:bCs/>
          <w:iCs/>
          <w:sz w:val="24"/>
          <w:szCs w:val="24"/>
        </w:rPr>
        <w:t xml:space="preserve"> vedoucí</w:t>
      </w:r>
      <w:r w:rsidR="00A7429C" w:rsidRPr="00A85353">
        <w:rPr>
          <w:rFonts w:ascii="Arial" w:hAnsi="Arial" w:cs="Arial"/>
          <w:b/>
          <w:bCs/>
          <w:iCs/>
          <w:sz w:val="24"/>
          <w:szCs w:val="24"/>
        </w:rPr>
        <w:t>m</w:t>
      </w:r>
      <w:r w:rsidR="00020624" w:rsidRPr="00A85353">
        <w:rPr>
          <w:rFonts w:ascii="Arial" w:hAnsi="Arial" w:cs="Arial"/>
          <w:b/>
          <w:bCs/>
          <w:iCs/>
          <w:sz w:val="24"/>
          <w:szCs w:val="24"/>
        </w:rPr>
        <w:t xml:space="preserve"> k zapojení do vnitřního trhu</w:t>
      </w:r>
      <w:r w:rsidR="00A7429C" w:rsidRPr="00A85353">
        <w:rPr>
          <w:rFonts w:ascii="Arial" w:hAnsi="Arial" w:cs="Arial"/>
          <w:b/>
          <w:bCs/>
          <w:iCs/>
          <w:sz w:val="24"/>
          <w:szCs w:val="24"/>
        </w:rPr>
        <w:t>, nicméně</w:t>
      </w:r>
      <w:r w:rsidR="00020624" w:rsidRPr="00A85353">
        <w:rPr>
          <w:rFonts w:ascii="Arial" w:hAnsi="Arial" w:cs="Arial"/>
          <w:b/>
          <w:bCs/>
          <w:iCs/>
          <w:sz w:val="24"/>
          <w:szCs w:val="24"/>
        </w:rPr>
        <w:t xml:space="preserve"> již v této fázi nalézají bariéry, které je od navázání přeshraničních obchodních vztahů odradí nebo jim ho znemožní.</w:t>
      </w:r>
      <w:r w:rsidR="00020624" w:rsidRPr="00A85353">
        <w:rPr>
          <w:rFonts w:ascii="Arial" w:hAnsi="Arial" w:cs="Arial"/>
          <w:iCs/>
          <w:sz w:val="24"/>
          <w:szCs w:val="24"/>
        </w:rPr>
        <w:t xml:space="preserve"> </w:t>
      </w:r>
      <w:r w:rsidR="00BA0D39" w:rsidRPr="00A85353">
        <w:rPr>
          <w:rFonts w:ascii="Arial" w:hAnsi="Arial" w:cs="Arial"/>
          <w:iCs/>
          <w:sz w:val="24"/>
          <w:szCs w:val="24"/>
        </w:rPr>
        <w:t xml:space="preserve">Odstranění překážek na vnitřním trhu by mohlo vést k většímu zapojení firem této velikosti. Právě mikro firmy mají </w:t>
      </w:r>
      <w:r w:rsidR="00883693" w:rsidRPr="00A85353">
        <w:rPr>
          <w:rFonts w:ascii="Arial" w:hAnsi="Arial" w:cs="Arial"/>
          <w:iCs/>
          <w:sz w:val="24"/>
          <w:szCs w:val="24"/>
        </w:rPr>
        <w:t xml:space="preserve">totiž </w:t>
      </w:r>
      <w:r w:rsidR="00BA0D39" w:rsidRPr="00A85353">
        <w:rPr>
          <w:rFonts w:ascii="Arial" w:hAnsi="Arial" w:cs="Arial"/>
          <w:iCs/>
          <w:sz w:val="24"/>
          <w:szCs w:val="24"/>
        </w:rPr>
        <w:t xml:space="preserve">o </w:t>
      </w:r>
      <w:r w:rsidR="00583DF9" w:rsidRPr="00A85353">
        <w:rPr>
          <w:rFonts w:ascii="Arial" w:hAnsi="Arial" w:cs="Arial"/>
          <w:iCs/>
          <w:sz w:val="24"/>
          <w:szCs w:val="24"/>
        </w:rPr>
        <w:t xml:space="preserve">perspektivní </w:t>
      </w:r>
      <w:r w:rsidR="00BA0D39" w:rsidRPr="00A85353">
        <w:rPr>
          <w:rFonts w:ascii="Arial" w:hAnsi="Arial" w:cs="Arial"/>
          <w:iCs/>
          <w:sz w:val="24"/>
          <w:szCs w:val="24"/>
        </w:rPr>
        <w:t>zapojení do jednotného trhu největší zájem, jak vyplynulo z předchozí otázky šetření.</w:t>
      </w:r>
    </w:p>
    <w:p w14:paraId="1D29E2B3" w14:textId="7B69534F" w:rsidR="00106CC5" w:rsidRPr="00A85353" w:rsidRDefault="00293A3F" w:rsidP="008C26ED">
      <w:pPr>
        <w:jc w:val="both"/>
        <w:rPr>
          <w:rFonts w:ascii="Arial" w:hAnsi="Arial" w:cs="Arial"/>
          <w:iCs/>
          <w:sz w:val="24"/>
          <w:szCs w:val="24"/>
        </w:rPr>
      </w:pPr>
      <w:r w:rsidRPr="00A85353">
        <w:rPr>
          <w:rFonts w:ascii="Arial" w:hAnsi="Arial" w:cs="Arial"/>
          <w:iCs/>
          <w:sz w:val="24"/>
          <w:szCs w:val="24"/>
        </w:rPr>
        <w:t xml:space="preserve">V otázce měli </w:t>
      </w:r>
      <w:r w:rsidR="00E52CAA" w:rsidRPr="00A85353">
        <w:rPr>
          <w:rFonts w:ascii="Arial" w:hAnsi="Arial" w:cs="Arial"/>
          <w:iCs/>
          <w:sz w:val="24"/>
          <w:szCs w:val="24"/>
        </w:rPr>
        <w:t xml:space="preserve">respondenti z řad firem </w:t>
      </w:r>
      <w:r w:rsidRPr="00A85353">
        <w:rPr>
          <w:rFonts w:ascii="Arial" w:hAnsi="Arial" w:cs="Arial"/>
          <w:iCs/>
          <w:sz w:val="24"/>
          <w:szCs w:val="24"/>
        </w:rPr>
        <w:t xml:space="preserve">v rámci otevřené odpovědi také možnost </w:t>
      </w:r>
      <w:r w:rsidR="00BE2BFA" w:rsidRPr="00A85353">
        <w:rPr>
          <w:rFonts w:ascii="Arial" w:hAnsi="Arial" w:cs="Arial"/>
          <w:iCs/>
          <w:sz w:val="24"/>
          <w:szCs w:val="24"/>
        </w:rPr>
        <w:t>uvést</w:t>
      </w:r>
      <w:r w:rsidRPr="00A85353">
        <w:rPr>
          <w:rFonts w:ascii="Arial" w:hAnsi="Arial" w:cs="Arial"/>
          <w:iCs/>
          <w:sz w:val="24"/>
          <w:szCs w:val="24"/>
        </w:rPr>
        <w:t xml:space="preserve">, s jakými konkrétními překážkami se v souvislosti s působením na vnitřním trhu setkali. </w:t>
      </w:r>
      <w:r w:rsidR="00A029D0" w:rsidRPr="00A85353">
        <w:rPr>
          <w:rFonts w:ascii="Arial" w:hAnsi="Arial" w:cs="Arial"/>
          <w:iCs/>
          <w:sz w:val="24"/>
          <w:szCs w:val="24"/>
        </w:rPr>
        <w:t>Často zmiňovanými překážkami jsou obecně složité administrativní procesy a přílišná byrokracie. Dále pak</w:t>
      </w:r>
      <w:r w:rsidR="002238C5" w:rsidRPr="00A85353">
        <w:rPr>
          <w:rFonts w:ascii="Arial" w:hAnsi="Arial" w:cs="Arial"/>
          <w:iCs/>
          <w:sz w:val="24"/>
          <w:szCs w:val="24"/>
        </w:rPr>
        <w:t xml:space="preserve"> </w:t>
      </w:r>
      <w:r w:rsidR="00A029D0" w:rsidRPr="00A85353">
        <w:rPr>
          <w:rFonts w:ascii="Arial" w:hAnsi="Arial" w:cs="Arial"/>
          <w:iCs/>
          <w:sz w:val="24"/>
          <w:szCs w:val="24"/>
        </w:rPr>
        <w:t>nehomogenní regulace napříč jednotlivými státy znesnadňující uplatnění exportérů, ESG reporting, různé skryté formy ochranářství nebo dotace.</w:t>
      </w:r>
    </w:p>
    <w:p w14:paraId="15E1752F" w14:textId="77777777" w:rsidR="00A85353" w:rsidRDefault="00A85353" w:rsidP="008C26ED">
      <w:pPr>
        <w:pStyle w:val="Nadpis1"/>
        <w:rPr>
          <w:rFonts w:ascii="Arial" w:eastAsia="Times New Roman" w:hAnsi="Arial" w:cs="Arial"/>
          <w:b/>
          <w:bCs/>
          <w:color w:val="525252" w:themeColor="accent3" w:themeShade="80"/>
          <w:lang w:eastAsia="cs-CZ"/>
        </w:rPr>
      </w:pPr>
    </w:p>
    <w:p w14:paraId="134A2BBF" w14:textId="77777777" w:rsidR="00A85353" w:rsidRDefault="00A85353" w:rsidP="008C26ED">
      <w:pPr>
        <w:rPr>
          <w:lang w:eastAsia="cs-CZ"/>
        </w:rPr>
      </w:pPr>
    </w:p>
    <w:p w14:paraId="1B23113F" w14:textId="77777777" w:rsidR="00A85353" w:rsidRDefault="00A85353" w:rsidP="008C26ED">
      <w:pPr>
        <w:rPr>
          <w:lang w:eastAsia="cs-CZ"/>
        </w:rPr>
      </w:pPr>
    </w:p>
    <w:p w14:paraId="53CA9F42" w14:textId="77777777" w:rsidR="00334CDD" w:rsidRDefault="00334CDD" w:rsidP="008C26ED">
      <w:pPr>
        <w:rPr>
          <w:lang w:eastAsia="cs-CZ"/>
        </w:rPr>
      </w:pPr>
    </w:p>
    <w:p w14:paraId="57CDE2E1" w14:textId="77777777" w:rsidR="00334CDD" w:rsidRDefault="00334CDD" w:rsidP="008C26ED">
      <w:pPr>
        <w:rPr>
          <w:lang w:eastAsia="cs-CZ"/>
        </w:rPr>
      </w:pPr>
    </w:p>
    <w:p w14:paraId="71FD4AFB" w14:textId="77777777" w:rsidR="00334CDD" w:rsidRDefault="00334CDD" w:rsidP="008C26ED">
      <w:pPr>
        <w:rPr>
          <w:lang w:eastAsia="cs-CZ"/>
        </w:rPr>
      </w:pPr>
    </w:p>
    <w:p w14:paraId="207B8174" w14:textId="77777777" w:rsidR="00A85353" w:rsidRPr="00A85353" w:rsidRDefault="00A85353" w:rsidP="008C26ED">
      <w:pPr>
        <w:rPr>
          <w:lang w:eastAsia="cs-CZ"/>
        </w:rPr>
      </w:pPr>
    </w:p>
    <w:p w14:paraId="5596A7C4" w14:textId="77777777" w:rsidR="00062C05" w:rsidRPr="00062C05" w:rsidRDefault="00A85353" w:rsidP="00062C05">
      <w:pPr>
        <w:spacing w:after="0"/>
        <w:jc w:val="both"/>
        <w:rPr>
          <w:rFonts w:ascii="Arial" w:hAnsi="Arial" w:cs="Arial"/>
          <w:b/>
          <w:bCs/>
          <w:color w:val="003399"/>
          <w:sz w:val="28"/>
          <w:szCs w:val="28"/>
          <w:lang w:eastAsia="cs-CZ"/>
        </w:rPr>
      </w:pPr>
      <w:r w:rsidRPr="00062C05">
        <w:rPr>
          <w:rFonts w:ascii="Arial" w:hAnsi="Arial" w:cs="Arial"/>
          <w:b/>
          <w:bCs/>
          <w:color w:val="003399"/>
          <w:sz w:val="28"/>
          <w:szCs w:val="28"/>
          <w:lang w:eastAsia="cs-CZ"/>
        </w:rPr>
        <w:lastRenderedPageBreak/>
        <w:t>MEZI PŘEKÁŽKY NA VNITŘNÍM TRHU ZAHRNUJÍ ČEŠTÍ PODNIKATELÉ NA ZÁKLADĚ SVÝCH ZKUŠENOSTÍ NÍŽE UVEDENÉ.</w:t>
      </w:r>
    </w:p>
    <w:p w14:paraId="32833C07" w14:textId="50DD51C4" w:rsidR="00A85353" w:rsidRPr="00062C05" w:rsidRDefault="00A85353" w:rsidP="00062C05">
      <w:pPr>
        <w:jc w:val="both"/>
        <w:rPr>
          <w:rFonts w:ascii="Arial" w:hAnsi="Arial" w:cs="Arial"/>
          <w:b/>
          <w:bCs/>
          <w:color w:val="003399"/>
          <w:sz w:val="24"/>
          <w:szCs w:val="24"/>
          <w:lang w:eastAsia="cs-CZ"/>
        </w:rPr>
      </w:pPr>
      <w:r w:rsidRPr="00A85353">
        <w:rPr>
          <w:rFonts w:ascii="Arial" w:hAnsi="Arial" w:cs="Arial"/>
          <w:color w:val="003399"/>
          <w:lang w:eastAsia="cs-CZ"/>
        </w:rPr>
        <w:t>_____________________________________________________________________</w:t>
      </w:r>
    </w:p>
    <w:p w14:paraId="6FA2996E" w14:textId="77777777" w:rsidR="00A85353" w:rsidRPr="00A85353" w:rsidRDefault="00A85353" w:rsidP="008C26ED">
      <w:pPr>
        <w:pStyle w:val="Nadpis1"/>
        <w:rPr>
          <w:rFonts w:ascii="Arial" w:eastAsia="Times New Roman" w:hAnsi="Arial" w:cs="Arial"/>
          <w:b/>
          <w:bCs/>
          <w:color w:val="525252" w:themeColor="accent3" w:themeShade="80"/>
          <w:lang w:eastAsia="cs-CZ"/>
        </w:rPr>
      </w:pPr>
      <w:r w:rsidRPr="00A85353">
        <w:rPr>
          <w:rFonts w:ascii="Arial" w:eastAsia="Times New Roman" w:hAnsi="Arial" w:cs="Arial"/>
          <w:b/>
          <w:bCs/>
          <w:color w:val="525252" w:themeColor="accent3" w:themeShade="80"/>
          <w:lang w:eastAsia="cs-CZ"/>
        </w:rPr>
        <w:t>ADMINISTRATIVA A BYROKRACIE</w:t>
      </w:r>
    </w:p>
    <w:p w14:paraId="4BE4F657" w14:textId="48CF5A9B" w:rsidR="00A85353" w:rsidRPr="00A85353" w:rsidRDefault="00A85353" w:rsidP="008C26ED">
      <w:pPr>
        <w:jc w:val="both"/>
        <w:rPr>
          <w:rFonts w:ascii="Arial" w:hAnsi="Arial" w:cs="Arial"/>
          <w:sz w:val="24"/>
          <w:szCs w:val="24"/>
          <w:lang w:eastAsia="cs-CZ"/>
        </w:rPr>
      </w:pPr>
      <w:r w:rsidRPr="00A85353">
        <w:rPr>
          <w:rFonts w:ascii="Arial" w:hAnsi="Arial" w:cs="Arial"/>
          <w:sz w:val="24"/>
          <w:szCs w:val="24"/>
          <w:lang w:eastAsia="cs-CZ"/>
        </w:rPr>
        <w:t>S posledním mandátem E</w:t>
      </w:r>
      <w:r w:rsidR="00B41428">
        <w:rPr>
          <w:rFonts w:ascii="Arial" w:hAnsi="Arial" w:cs="Arial"/>
          <w:sz w:val="24"/>
          <w:szCs w:val="24"/>
          <w:lang w:eastAsia="cs-CZ"/>
        </w:rPr>
        <w:t>vropská komise</w:t>
      </w:r>
      <w:r w:rsidRPr="00A85353">
        <w:rPr>
          <w:rFonts w:ascii="Arial" w:hAnsi="Arial" w:cs="Arial"/>
          <w:sz w:val="24"/>
          <w:szCs w:val="24"/>
          <w:lang w:eastAsia="cs-CZ"/>
        </w:rPr>
        <w:t xml:space="preserve"> značně narostlo množství nově přijímané legislativy. S tím exponenciálně narůstá oznamovacích a vykazovacích povinnosti firem (např </w:t>
      </w:r>
      <w:proofErr w:type="spellStart"/>
      <w:r w:rsidRPr="00A85353">
        <w:rPr>
          <w:rFonts w:ascii="Arial" w:hAnsi="Arial" w:cs="Arial"/>
          <w:sz w:val="24"/>
          <w:szCs w:val="24"/>
          <w:lang w:eastAsia="cs-CZ"/>
        </w:rPr>
        <w:t>CbCR</w:t>
      </w:r>
      <w:proofErr w:type="spellEnd"/>
      <w:r w:rsidRPr="00A85353">
        <w:rPr>
          <w:rFonts w:ascii="Arial" w:hAnsi="Arial" w:cs="Arial"/>
          <w:sz w:val="24"/>
          <w:szCs w:val="24"/>
          <w:lang w:eastAsia="cs-CZ"/>
        </w:rPr>
        <w:t xml:space="preserve">, MDR, Pilíř 2) současným nebo dokonce nově vznikajícím úřadům či kontrolním orgánům. Ke snížení zátěže firem je nutné, aby se </w:t>
      </w:r>
      <w:r w:rsidRPr="00A85353">
        <w:rPr>
          <w:rFonts w:ascii="Arial" w:hAnsi="Arial" w:cs="Arial"/>
          <w:b/>
          <w:bCs/>
          <w:sz w:val="24"/>
          <w:szCs w:val="24"/>
          <w:lang w:eastAsia="cs-CZ"/>
        </w:rPr>
        <w:t>informace úřadům poskytovaly pouze jednou a v jednotném formátu</w:t>
      </w:r>
      <w:r w:rsidRPr="00A85353">
        <w:rPr>
          <w:rFonts w:ascii="Arial" w:hAnsi="Arial" w:cs="Arial"/>
          <w:sz w:val="24"/>
          <w:szCs w:val="24"/>
          <w:lang w:eastAsia="cs-CZ"/>
        </w:rPr>
        <w:t>. Tam kde je to možné, musí stát jednou poskytnuté informace sdílel mezi všemi dalšími orgány/aktéry. </w:t>
      </w:r>
    </w:p>
    <w:p w14:paraId="29CB384E" w14:textId="77777777" w:rsidR="00A85353" w:rsidRPr="00A85353" w:rsidRDefault="00A85353" w:rsidP="008C26ED">
      <w:pPr>
        <w:jc w:val="both"/>
        <w:rPr>
          <w:rFonts w:ascii="Arial" w:hAnsi="Arial" w:cs="Arial"/>
          <w:color w:val="000000" w:themeColor="text1"/>
          <w:sz w:val="24"/>
          <w:szCs w:val="24"/>
          <w:lang w:eastAsia="cs-CZ"/>
        </w:rPr>
      </w:pPr>
      <w:r w:rsidRPr="00A85353">
        <w:rPr>
          <w:rFonts w:ascii="Arial" w:hAnsi="Arial" w:cs="Arial"/>
          <w:color w:val="000000" w:themeColor="text1"/>
          <w:sz w:val="24"/>
          <w:szCs w:val="24"/>
          <w:lang w:eastAsia="cs-CZ"/>
        </w:rPr>
        <w:t xml:space="preserve">Je potřeba </w:t>
      </w:r>
      <w:r w:rsidRPr="00A85353">
        <w:rPr>
          <w:rFonts w:ascii="Arial" w:hAnsi="Arial" w:cs="Arial"/>
          <w:b/>
          <w:bCs/>
          <w:color w:val="000000" w:themeColor="text1"/>
          <w:sz w:val="24"/>
          <w:szCs w:val="24"/>
          <w:lang w:eastAsia="cs-CZ"/>
        </w:rPr>
        <w:t>využít následující mandát EU pro regulační detox a zaměřit se při tom na vymáhání a implementaci přijaté regulace, včetně doprovodných nástrojů</w:t>
      </w:r>
      <w:r w:rsidRPr="00A85353">
        <w:rPr>
          <w:rFonts w:ascii="Arial" w:hAnsi="Arial" w:cs="Arial"/>
          <w:color w:val="000000" w:themeColor="text1"/>
          <w:sz w:val="24"/>
          <w:szCs w:val="24"/>
          <w:lang w:eastAsia="cs-CZ"/>
        </w:rPr>
        <w:t xml:space="preserve">. Provést inventuru evropské regulace a zajistit, aby si její cíle a konkrétní limity a opatření neprotiřečily. Zároveň by se měl </w:t>
      </w:r>
      <w:r w:rsidRPr="00A85353">
        <w:rPr>
          <w:rFonts w:ascii="Arial" w:hAnsi="Arial" w:cs="Arial"/>
          <w:b/>
          <w:bCs/>
          <w:color w:val="000000" w:themeColor="text1"/>
          <w:sz w:val="24"/>
          <w:szCs w:val="24"/>
          <w:lang w:eastAsia="cs-CZ"/>
        </w:rPr>
        <w:t>striktně uplatňovat princip „</w:t>
      </w:r>
      <w:proofErr w:type="spellStart"/>
      <w:r w:rsidRPr="00A85353">
        <w:rPr>
          <w:rFonts w:ascii="Arial" w:hAnsi="Arial" w:cs="Arial"/>
          <w:b/>
          <w:bCs/>
          <w:color w:val="000000" w:themeColor="text1"/>
          <w:sz w:val="24"/>
          <w:szCs w:val="24"/>
          <w:lang w:eastAsia="cs-CZ"/>
        </w:rPr>
        <w:t>one</w:t>
      </w:r>
      <w:proofErr w:type="spellEnd"/>
      <w:r w:rsidRPr="00A85353">
        <w:rPr>
          <w:rFonts w:ascii="Arial" w:hAnsi="Arial" w:cs="Arial"/>
          <w:b/>
          <w:bCs/>
          <w:color w:val="000000" w:themeColor="text1"/>
          <w:sz w:val="24"/>
          <w:szCs w:val="24"/>
          <w:lang w:eastAsia="cs-CZ"/>
        </w:rPr>
        <w:t xml:space="preserve"> in, </w:t>
      </w:r>
      <w:proofErr w:type="spellStart"/>
      <w:r w:rsidRPr="00A85353">
        <w:rPr>
          <w:rFonts w:ascii="Arial" w:hAnsi="Arial" w:cs="Arial"/>
          <w:b/>
          <w:bCs/>
          <w:color w:val="000000" w:themeColor="text1"/>
          <w:sz w:val="24"/>
          <w:szCs w:val="24"/>
          <w:lang w:eastAsia="cs-CZ"/>
        </w:rPr>
        <w:t>one</w:t>
      </w:r>
      <w:proofErr w:type="spellEnd"/>
      <w:r w:rsidRPr="00A85353">
        <w:rPr>
          <w:rFonts w:ascii="Arial" w:hAnsi="Arial" w:cs="Arial"/>
          <w:b/>
          <w:bCs/>
          <w:color w:val="000000" w:themeColor="text1"/>
          <w:sz w:val="24"/>
          <w:szCs w:val="24"/>
          <w:lang w:eastAsia="cs-CZ"/>
        </w:rPr>
        <w:t xml:space="preserve"> out“</w:t>
      </w:r>
      <w:r w:rsidRPr="00A85353">
        <w:rPr>
          <w:rFonts w:ascii="Arial" w:hAnsi="Arial" w:cs="Arial"/>
          <w:color w:val="000000" w:themeColor="text1"/>
          <w:sz w:val="24"/>
          <w:szCs w:val="24"/>
          <w:lang w:eastAsia="cs-CZ"/>
        </w:rPr>
        <w:t>, který Komise deklarovala.</w:t>
      </w:r>
    </w:p>
    <w:p w14:paraId="743BD3DC" w14:textId="77777777" w:rsidR="00A85353" w:rsidRPr="00A85353" w:rsidRDefault="00A85353" w:rsidP="008C26ED">
      <w:pPr>
        <w:ind w:left="360"/>
        <w:jc w:val="both"/>
        <w:rPr>
          <w:rFonts w:ascii="Arial" w:hAnsi="Arial" w:cs="Arial"/>
          <w:b/>
          <w:bCs/>
          <w:color w:val="003399"/>
          <w:sz w:val="24"/>
          <w:szCs w:val="24"/>
          <w:lang w:eastAsia="cs-CZ"/>
        </w:rPr>
      </w:pPr>
      <w:r w:rsidRPr="00A85353">
        <w:rPr>
          <w:rFonts w:ascii="Arial" w:hAnsi="Arial" w:cs="Arial"/>
          <w:b/>
          <w:bCs/>
          <w:color w:val="003399"/>
          <w:sz w:val="24"/>
          <w:szCs w:val="24"/>
          <w:lang w:eastAsia="cs-CZ"/>
        </w:rPr>
        <w:t>Příklady konkrétních překážek</w:t>
      </w:r>
    </w:p>
    <w:p w14:paraId="363BA2B9" w14:textId="6472F70C" w:rsidR="00A85353" w:rsidRPr="00A85353" w:rsidRDefault="00A85353" w:rsidP="00062C05">
      <w:pPr>
        <w:pStyle w:val="Odstavecseseznamem"/>
        <w:numPr>
          <w:ilvl w:val="0"/>
          <w:numId w:val="18"/>
        </w:numPr>
        <w:spacing w:after="60"/>
        <w:ind w:left="714" w:hanging="357"/>
        <w:contextualSpacing w:val="0"/>
        <w:jc w:val="both"/>
        <w:rPr>
          <w:rFonts w:ascii="Arial" w:hAnsi="Arial" w:cs="Arial"/>
          <w:sz w:val="24"/>
          <w:szCs w:val="24"/>
          <w:lang w:eastAsia="cs-CZ"/>
        </w:rPr>
      </w:pPr>
      <w:r w:rsidRPr="00A85353">
        <w:rPr>
          <w:rFonts w:ascii="Arial" w:hAnsi="Arial" w:cs="Arial"/>
          <w:sz w:val="24"/>
          <w:szCs w:val="24"/>
          <w:lang w:eastAsia="cs-CZ"/>
        </w:rPr>
        <w:t xml:space="preserve">Vysoká administrativní zátěž ve spojení s povinností hlásit zásilky při dovozu do ČR – povinnost nahlašovat přesná množství a údaje o odesílateli zásilky s </w:t>
      </w:r>
      <w:proofErr w:type="gramStart"/>
      <w:r w:rsidRPr="00A85353">
        <w:rPr>
          <w:rFonts w:ascii="Arial" w:hAnsi="Arial" w:cs="Arial"/>
          <w:sz w:val="24"/>
          <w:szCs w:val="24"/>
          <w:lang w:eastAsia="cs-CZ"/>
        </w:rPr>
        <w:t>24h</w:t>
      </w:r>
      <w:proofErr w:type="gramEnd"/>
      <w:r w:rsidRPr="00A85353">
        <w:rPr>
          <w:rFonts w:ascii="Arial" w:hAnsi="Arial" w:cs="Arial"/>
          <w:sz w:val="24"/>
          <w:szCs w:val="24"/>
          <w:lang w:eastAsia="cs-CZ"/>
        </w:rPr>
        <w:t xml:space="preserve"> předstihem vytváří překážku obchodování na jednotném trhu (obchody, logistická centra i dodavatelé fungují na principu poptávek a objednávek v řádu hodin).</w:t>
      </w:r>
    </w:p>
    <w:p w14:paraId="28DE5A2A" w14:textId="77777777" w:rsidR="00A85353" w:rsidRPr="00A85353" w:rsidRDefault="00A85353" w:rsidP="00062C05">
      <w:pPr>
        <w:pStyle w:val="Odstavecseseznamem"/>
        <w:numPr>
          <w:ilvl w:val="0"/>
          <w:numId w:val="18"/>
        </w:numPr>
        <w:spacing w:after="60"/>
        <w:ind w:left="714" w:hanging="357"/>
        <w:contextualSpacing w:val="0"/>
        <w:jc w:val="both"/>
        <w:rPr>
          <w:rFonts w:ascii="Arial" w:hAnsi="Arial" w:cs="Arial"/>
          <w:sz w:val="24"/>
          <w:szCs w:val="24"/>
          <w:lang w:eastAsia="cs-CZ"/>
        </w:rPr>
      </w:pPr>
      <w:r w:rsidRPr="00A85353">
        <w:rPr>
          <w:rFonts w:ascii="Arial" w:hAnsi="Arial" w:cs="Arial"/>
          <w:sz w:val="24"/>
          <w:szCs w:val="24"/>
          <w:lang w:eastAsia="cs-CZ"/>
        </w:rPr>
        <w:t>Jazyková bariéra státní správy většiny členských států a komplikované vzájemné uznávání dokumentace zvyšují firmám náklady na zajištění úředně ověřených překladů potřebných dokumentů.</w:t>
      </w:r>
    </w:p>
    <w:p w14:paraId="2D9DCADA" w14:textId="3BCB20D5" w:rsidR="00A85353" w:rsidRPr="00A85353" w:rsidRDefault="00A85353" w:rsidP="00062C05">
      <w:pPr>
        <w:pStyle w:val="Odstavecseseznamem"/>
        <w:numPr>
          <w:ilvl w:val="0"/>
          <w:numId w:val="18"/>
        </w:numPr>
        <w:spacing w:after="60"/>
        <w:ind w:left="714" w:hanging="357"/>
        <w:contextualSpacing w:val="0"/>
        <w:jc w:val="both"/>
        <w:rPr>
          <w:rFonts w:ascii="Arial" w:hAnsi="Arial" w:cs="Arial"/>
          <w:sz w:val="24"/>
          <w:szCs w:val="24"/>
          <w:lang w:eastAsia="cs-CZ"/>
        </w:rPr>
      </w:pPr>
      <w:r w:rsidRPr="00A85353">
        <w:rPr>
          <w:rStyle w:val="rynqvb"/>
          <w:rFonts w:ascii="Arial" w:hAnsi="Arial" w:cs="Arial"/>
          <w:sz w:val="24"/>
          <w:szCs w:val="24"/>
        </w:rPr>
        <w:t>Administrativní zátěž a dlouhá povolovací řízení blokují realizaci strategických projektů, a tím i samotné dosažení surovinové a technologické soběstačnosti.</w:t>
      </w:r>
    </w:p>
    <w:p w14:paraId="197BC9D1" w14:textId="77777777" w:rsidR="00A85353" w:rsidRPr="00A85353" w:rsidRDefault="00A85353" w:rsidP="008C26ED">
      <w:pPr>
        <w:pStyle w:val="Nadpis1"/>
        <w:rPr>
          <w:rFonts w:ascii="Arial" w:eastAsia="Times New Roman" w:hAnsi="Arial" w:cs="Arial"/>
          <w:b/>
          <w:bCs/>
          <w:color w:val="525252" w:themeColor="accent3" w:themeShade="80"/>
          <w:lang w:eastAsia="cs-CZ"/>
        </w:rPr>
      </w:pPr>
      <w:r w:rsidRPr="00A85353">
        <w:rPr>
          <w:rFonts w:ascii="Arial" w:eastAsia="Times New Roman" w:hAnsi="Arial" w:cs="Arial"/>
          <w:b/>
          <w:bCs/>
          <w:color w:val="525252" w:themeColor="accent3" w:themeShade="80"/>
          <w:lang w:eastAsia="cs-CZ"/>
        </w:rPr>
        <w:t>ZELENÁ TRANSFORMACE</w:t>
      </w:r>
    </w:p>
    <w:p w14:paraId="3CFA0861" w14:textId="77777777" w:rsidR="00A85353" w:rsidRPr="00A85353" w:rsidRDefault="00A85353" w:rsidP="008C26ED">
      <w:pPr>
        <w:rPr>
          <w:rFonts w:ascii="Arial" w:hAnsi="Arial" w:cs="Arial"/>
          <w:sz w:val="24"/>
          <w:szCs w:val="24"/>
          <w:lang w:eastAsia="cs-CZ"/>
        </w:rPr>
      </w:pPr>
      <w:r w:rsidRPr="00A85353">
        <w:rPr>
          <w:rFonts w:ascii="Arial" w:hAnsi="Arial" w:cs="Arial"/>
          <w:sz w:val="24"/>
          <w:szCs w:val="24"/>
          <w:lang w:eastAsia="cs-CZ"/>
        </w:rPr>
        <w:t>Podniky by měly mít přístup k jasným a srozumitelným informacím o tom, jak splnit nové regulační požadavky v oblasti životního prostředí.</w:t>
      </w:r>
    </w:p>
    <w:p w14:paraId="5F204694" w14:textId="77777777" w:rsidR="00A85353" w:rsidRPr="00A85353" w:rsidRDefault="00A85353" w:rsidP="008C26ED">
      <w:pPr>
        <w:pStyle w:val="Nadpis1"/>
        <w:rPr>
          <w:rFonts w:ascii="Arial" w:eastAsia="Times New Roman" w:hAnsi="Arial" w:cs="Arial"/>
          <w:b/>
          <w:bCs/>
          <w:color w:val="003399"/>
          <w:sz w:val="28"/>
          <w:szCs w:val="28"/>
          <w:lang w:eastAsia="cs-CZ"/>
        </w:rPr>
      </w:pPr>
      <w:r w:rsidRPr="00A85353">
        <w:rPr>
          <w:rFonts w:ascii="Arial" w:eastAsia="Times New Roman" w:hAnsi="Arial" w:cs="Arial"/>
          <w:b/>
          <w:bCs/>
          <w:color w:val="003399"/>
          <w:sz w:val="28"/>
          <w:szCs w:val="28"/>
          <w:lang w:eastAsia="cs-CZ"/>
        </w:rPr>
        <w:t>ESG LEGISLATIVA</w:t>
      </w:r>
    </w:p>
    <w:p w14:paraId="744097B2" w14:textId="77777777" w:rsidR="00A85353" w:rsidRPr="00A85353" w:rsidRDefault="00A85353" w:rsidP="008C26ED">
      <w:pPr>
        <w:jc w:val="both"/>
        <w:rPr>
          <w:rFonts w:ascii="Arial" w:hAnsi="Arial" w:cs="Arial"/>
          <w:sz w:val="24"/>
          <w:szCs w:val="24"/>
          <w:lang w:eastAsia="cs-CZ"/>
        </w:rPr>
      </w:pPr>
      <w:r w:rsidRPr="00A85353">
        <w:rPr>
          <w:rFonts w:ascii="Arial" w:hAnsi="Arial" w:cs="Arial"/>
          <w:b/>
          <w:bCs/>
          <w:sz w:val="24"/>
          <w:szCs w:val="24"/>
          <w:lang w:eastAsia="cs-CZ"/>
        </w:rPr>
        <w:t>Rozsáhlý a často se měnící ESG reporting</w:t>
      </w:r>
      <w:r w:rsidRPr="00A85353">
        <w:rPr>
          <w:rFonts w:ascii="Arial" w:hAnsi="Arial" w:cs="Arial"/>
          <w:sz w:val="24"/>
          <w:szCs w:val="24"/>
          <w:lang w:eastAsia="cs-CZ"/>
        </w:rPr>
        <w:t xml:space="preserve">, etické, environmentální kodexy a dodavatelské kodexy. Je nutné </w:t>
      </w:r>
      <w:r w:rsidRPr="00A85353">
        <w:rPr>
          <w:rFonts w:ascii="Arial" w:hAnsi="Arial" w:cs="Arial"/>
          <w:b/>
          <w:bCs/>
          <w:sz w:val="24"/>
          <w:szCs w:val="24"/>
          <w:lang w:eastAsia="cs-CZ"/>
        </w:rPr>
        <w:t>zjednodušit a racionalizovat požadavky na podávání zpráv</w:t>
      </w:r>
      <w:r w:rsidRPr="00A85353">
        <w:rPr>
          <w:rFonts w:ascii="Arial" w:hAnsi="Arial" w:cs="Arial"/>
          <w:sz w:val="24"/>
          <w:szCs w:val="24"/>
          <w:lang w:eastAsia="cs-CZ"/>
        </w:rPr>
        <w:t>. Podniky by měly být povinny poskytnout informace pouze jednou, a to ve formě, která je pro ně snadno proveditelná.</w:t>
      </w:r>
    </w:p>
    <w:p w14:paraId="6D087222" w14:textId="77777777" w:rsidR="00A85353" w:rsidRPr="00A85353" w:rsidRDefault="00A85353" w:rsidP="008C26ED">
      <w:pPr>
        <w:jc w:val="both"/>
        <w:rPr>
          <w:rFonts w:ascii="Arial" w:hAnsi="Arial" w:cs="Arial"/>
          <w:sz w:val="24"/>
          <w:szCs w:val="24"/>
          <w:lang w:eastAsia="cs-CZ"/>
        </w:rPr>
      </w:pPr>
      <w:r w:rsidRPr="00A85353">
        <w:rPr>
          <w:rFonts w:ascii="Arial" w:hAnsi="Arial" w:cs="Arial"/>
          <w:b/>
          <w:bCs/>
          <w:sz w:val="24"/>
          <w:szCs w:val="24"/>
          <w:lang w:eastAsia="cs-CZ"/>
        </w:rPr>
        <w:lastRenderedPageBreak/>
        <w:t>Neharmonizovaná pravidla v rámci EU</w:t>
      </w:r>
      <w:r w:rsidRPr="00A85353">
        <w:rPr>
          <w:rFonts w:ascii="Arial" w:hAnsi="Arial" w:cs="Arial"/>
          <w:sz w:val="24"/>
          <w:szCs w:val="24"/>
          <w:lang w:eastAsia="cs-CZ"/>
        </w:rPr>
        <w:t xml:space="preserve">, i přes připravovanou legislativu (CSRD, </w:t>
      </w:r>
      <w:proofErr w:type="spellStart"/>
      <w:r w:rsidRPr="00A85353">
        <w:rPr>
          <w:rFonts w:ascii="Arial" w:hAnsi="Arial" w:cs="Arial"/>
          <w:sz w:val="24"/>
          <w:szCs w:val="24"/>
          <w:lang w:eastAsia="cs-CZ"/>
        </w:rPr>
        <w:t>Due</w:t>
      </w:r>
      <w:proofErr w:type="spellEnd"/>
      <w:r w:rsidRPr="00A85353">
        <w:rPr>
          <w:rFonts w:ascii="Arial" w:hAnsi="Arial" w:cs="Arial"/>
          <w:sz w:val="24"/>
          <w:szCs w:val="24"/>
          <w:lang w:eastAsia="cs-CZ"/>
        </w:rPr>
        <w:t xml:space="preserve"> Diligence a další), která má sjednotit standardy vykazování a naplňování ESG, si </w:t>
      </w:r>
      <w:r w:rsidRPr="00A85353">
        <w:rPr>
          <w:rFonts w:ascii="Arial" w:hAnsi="Arial" w:cs="Arial"/>
          <w:b/>
          <w:bCs/>
          <w:sz w:val="24"/>
          <w:szCs w:val="24"/>
          <w:lang w:eastAsia="cs-CZ"/>
        </w:rPr>
        <w:t>jednotlivé členské státy mohou vytvářet svou vlastní legislativu nad rámec evropské a tím vytváří netarifní překážky na jednotném trhu</w:t>
      </w:r>
      <w:r w:rsidRPr="00A85353">
        <w:rPr>
          <w:rFonts w:ascii="Arial" w:hAnsi="Arial" w:cs="Arial"/>
          <w:sz w:val="24"/>
          <w:szCs w:val="24"/>
          <w:lang w:eastAsia="cs-CZ"/>
        </w:rPr>
        <w:t>.</w:t>
      </w:r>
    </w:p>
    <w:p w14:paraId="780F86E6" w14:textId="77777777" w:rsidR="00A85353" w:rsidRPr="00A85353" w:rsidRDefault="00A85353" w:rsidP="008C26ED">
      <w:pPr>
        <w:jc w:val="both"/>
        <w:rPr>
          <w:rFonts w:ascii="Arial" w:hAnsi="Arial" w:cs="Arial"/>
          <w:sz w:val="24"/>
          <w:szCs w:val="24"/>
          <w:lang w:eastAsia="cs-CZ"/>
        </w:rPr>
      </w:pPr>
      <w:r w:rsidRPr="00A85353">
        <w:rPr>
          <w:rFonts w:ascii="Arial" w:hAnsi="Arial" w:cs="Arial"/>
          <w:sz w:val="24"/>
          <w:szCs w:val="24"/>
          <w:lang w:eastAsia="cs-CZ"/>
        </w:rPr>
        <w:t xml:space="preserve">Není jasný rozsah standardů, které budou muset firmy implementovat, jelikož značná část legislativy je zveřejňována formou </w:t>
      </w:r>
      <w:r w:rsidRPr="00A85353">
        <w:rPr>
          <w:rFonts w:ascii="Arial" w:hAnsi="Arial" w:cs="Arial"/>
          <w:b/>
          <w:bCs/>
          <w:sz w:val="24"/>
          <w:szCs w:val="24"/>
          <w:lang w:eastAsia="cs-CZ"/>
        </w:rPr>
        <w:t>delegovaných aktů, které mívají i několikaletá zpoždění</w:t>
      </w:r>
      <w:r w:rsidRPr="00A85353">
        <w:rPr>
          <w:rFonts w:ascii="Arial" w:hAnsi="Arial" w:cs="Arial"/>
          <w:sz w:val="24"/>
          <w:szCs w:val="24"/>
          <w:lang w:eastAsia="cs-CZ"/>
        </w:rPr>
        <w:t xml:space="preserve">. </w:t>
      </w:r>
    </w:p>
    <w:p w14:paraId="06B70BD6" w14:textId="77777777" w:rsidR="00A85353" w:rsidRPr="00A85353" w:rsidRDefault="00A85353" w:rsidP="008C26ED">
      <w:pPr>
        <w:ind w:left="360"/>
        <w:jc w:val="both"/>
        <w:rPr>
          <w:rFonts w:ascii="Arial" w:hAnsi="Arial" w:cs="Arial"/>
          <w:b/>
          <w:bCs/>
          <w:color w:val="003399"/>
          <w:sz w:val="24"/>
          <w:szCs w:val="24"/>
          <w:lang w:eastAsia="cs-CZ"/>
        </w:rPr>
      </w:pPr>
      <w:r w:rsidRPr="00A85353">
        <w:rPr>
          <w:rFonts w:ascii="Arial" w:hAnsi="Arial" w:cs="Arial"/>
          <w:b/>
          <w:bCs/>
          <w:color w:val="003399"/>
          <w:sz w:val="24"/>
          <w:szCs w:val="24"/>
          <w:lang w:eastAsia="cs-CZ"/>
        </w:rPr>
        <w:t>Příklady konkrétních překážek</w:t>
      </w:r>
    </w:p>
    <w:p w14:paraId="374DC1F9" w14:textId="77777777" w:rsidR="00A85353" w:rsidRPr="00A85353" w:rsidRDefault="00A85353" w:rsidP="008C26ED">
      <w:pPr>
        <w:pStyle w:val="Odstavecseseznamem"/>
        <w:numPr>
          <w:ilvl w:val="0"/>
          <w:numId w:val="23"/>
        </w:numPr>
        <w:spacing w:after="120"/>
        <w:ind w:left="714" w:hanging="357"/>
        <w:contextualSpacing w:val="0"/>
        <w:jc w:val="both"/>
        <w:rPr>
          <w:rFonts w:ascii="Arial" w:hAnsi="Arial" w:cs="Arial"/>
          <w:sz w:val="24"/>
          <w:szCs w:val="24"/>
          <w:lang w:eastAsia="cs-CZ"/>
        </w:rPr>
      </w:pPr>
      <w:r w:rsidRPr="00A85353">
        <w:rPr>
          <w:rFonts w:ascii="Arial" w:hAnsi="Arial" w:cs="Arial"/>
          <w:sz w:val="24"/>
          <w:szCs w:val="24"/>
          <w:lang w:eastAsia="cs-CZ"/>
        </w:rPr>
        <w:t xml:space="preserve">Neexistence zjednodušených standardů pro </w:t>
      </w:r>
      <w:proofErr w:type="spellStart"/>
      <w:r w:rsidRPr="00A85353">
        <w:rPr>
          <w:rFonts w:ascii="Arial" w:hAnsi="Arial" w:cs="Arial"/>
          <w:sz w:val="24"/>
          <w:szCs w:val="24"/>
          <w:lang w:eastAsia="cs-CZ"/>
        </w:rPr>
        <w:t>SMEs</w:t>
      </w:r>
      <w:proofErr w:type="spellEnd"/>
      <w:r w:rsidRPr="00A85353">
        <w:rPr>
          <w:rFonts w:ascii="Arial" w:hAnsi="Arial" w:cs="Arial"/>
          <w:sz w:val="24"/>
          <w:szCs w:val="24"/>
          <w:lang w:eastAsia="cs-CZ"/>
        </w:rPr>
        <w:t>.</w:t>
      </w:r>
    </w:p>
    <w:p w14:paraId="3D172DE5" w14:textId="77777777" w:rsidR="00A85353" w:rsidRPr="00A85353" w:rsidRDefault="00A85353" w:rsidP="008C26ED">
      <w:pPr>
        <w:pStyle w:val="Odstavecseseznamem"/>
        <w:numPr>
          <w:ilvl w:val="0"/>
          <w:numId w:val="23"/>
        </w:numPr>
        <w:spacing w:after="120"/>
        <w:ind w:left="714" w:hanging="357"/>
        <w:contextualSpacing w:val="0"/>
        <w:jc w:val="both"/>
        <w:rPr>
          <w:rFonts w:ascii="Arial" w:hAnsi="Arial" w:cs="Arial"/>
          <w:sz w:val="24"/>
          <w:szCs w:val="24"/>
          <w:lang w:eastAsia="cs-CZ"/>
        </w:rPr>
      </w:pPr>
      <w:r w:rsidRPr="00A85353">
        <w:rPr>
          <w:rFonts w:ascii="Arial" w:hAnsi="Arial" w:cs="Arial"/>
          <w:sz w:val="24"/>
          <w:szCs w:val="24"/>
          <w:lang w:eastAsia="cs-CZ"/>
        </w:rPr>
        <w:t>Příliš striktní legislativa a ESG standardy pro chov hospodářských zvířat komplikují přeshraniční činnost.</w:t>
      </w:r>
    </w:p>
    <w:p w14:paraId="23346A9D" w14:textId="77777777" w:rsidR="00A85353" w:rsidRPr="00A85353" w:rsidRDefault="00A85353" w:rsidP="008C26ED">
      <w:pPr>
        <w:pStyle w:val="Nadpis1"/>
        <w:rPr>
          <w:rFonts w:ascii="Arial" w:eastAsia="Times New Roman" w:hAnsi="Arial" w:cs="Arial"/>
          <w:b/>
          <w:bCs/>
          <w:color w:val="003399"/>
          <w:sz w:val="28"/>
          <w:szCs w:val="28"/>
          <w:lang w:eastAsia="cs-CZ"/>
        </w:rPr>
      </w:pPr>
      <w:r w:rsidRPr="00A85353">
        <w:rPr>
          <w:rFonts w:ascii="Arial" w:eastAsia="Times New Roman" w:hAnsi="Arial" w:cs="Arial"/>
          <w:b/>
          <w:bCs/>
          <w:color w:val="003399"/>
          <w:sz w:val="28"/>
          <w:szCs w:val="28"/>
          <w:lang w:eastAsia="cs-CZ"/>
        </w:rPr>
        <w:t>OBALY a ODPADY</w:t>
      </w:r>
    </w:p>
    <w:p w14:paraId="2CEACB59" w14:textId="77777777" w:rsidR="00A85353" w:rsidRPr="00A85353" w:rsidRDefault="00A85353" w:rsidP="008C26ED">
      <w:pPr>
        <w:jc w:val="both"/>
        <w:rPr>
          <w:rFonts w:ascii="Arial" w:hAnsi="Arial" w:cs="Arial"/>
          <w:sz w:val="24"/>
          <w:szCs w:val="24"/>
          <w:lang w:eastAsia="cs-CZ"/>
        </w:rPr>
      </w:pPr>
      <w:r w:rsidRPr="00A85353">
        <w:rPr>
          <w:rFonts w:ascii="Arial" w:hAnsi="Arial" w:cs="Arial"/>
          <w:b/>
          <w:bCs/>
          <w:sz w:val="24"/>
          <w:szCs w:val="24"/>
          <w:lang w:eastAsia="cs-CZ"/>
        </w:rPr>
        <w:t>Neharmonizovaný systém pro rozšířenou odpovědnost výrobce</w:t>
      </w:r>
      <w:r w:rsidRPr="00A85353">
        <w:rPr>
          <w:rFonts w:ascii="Arial" w:hAnsi="Arial" w:cs="Arial"/>
          <w:sz w:val="24"/>
          <w:szCs w:val="24"/>
          <w:lang w:eastAsia="cs-CZ"/>
        </w:rPr>
        <w:t xml:space="preserve"> (v celém životní cyklu výrobků, které firmy uvádějí na trh) – registrace, podávání hlášení, poplatková povinnost, úhrady za elektroodpad, registry EPR. </w:t>
      </w:r>
      <w:r w:rsidRPr="00A85353">
        <w:rPr>
          <w:rFonts w:ascii="Arial" w:hAnsi="Arial" w:cs="Arial"/>
          <w:b/>
          <w:bCs/>
          <w:sz w:val="24"/>
          <w:szCs w:val="24"/>
          <w:lang w:eastAsia="cs-CZ"/>
        </w:rPr>
        <w:t xml:space="preserve">To vše nadmíru náročné pro </w:t>
      </w:r>
      <w:proofErr w:type="spellStart"/>
      <w:r w:rsidRPr="00A85353">
        <w:rPr>
          <w:rFonts w:ascii="Arial" w:hAnsi="Arial" w:cs="Arial"/>
          <w:b/>
          <w:bCs/>
          <w:sz w:val="24"/>
          <w:szCs w:val="24"/>
          <w:lang w:eastAsia="cs-CZ"/>
        </w:rPr>
        <w:t>SMEs</w:t>
      </w:r>
      <w:proofErr w:type="spellEnd"/>
      <w:r w:rsidRPr="00A85353">
        <w:rPr>
          <w:rFonts w:ascii="Arial" w:hAnsi="Arial" w:cs="Arial"/>
          <w:sz w:val="24"/>
          <w:szCs w:val="24"/>
          <w:lang w:eastAsia="cs-CZ"/>
        </w:rPr>
        <w:t>, a to zejména pro ty, co využívají online prodej.  </w:t>
      </w:r>
    </w:p>
    <w:p w14:paraId="4687E5A8" w14:textId="77777777" w:rsidR="00A85353" w:rsidRPr="00A85353" w:rsidRDefault="00A85353" w:rsidP="008C26ED">
      <w:pPr>
        <w:jc w:val="both"/>
        <w:rPr>
          <w:rFonts w:ascii="Arial" w:hAnsi="Arial" w:cs="Arial"/>
          <w:sz w:val="24"/>
          <w:szCs w:val="24"/>
          <w:lang w:eastAsia="cs-CZ"/>
        </w:rPr>
      </w:pPr>
      <w:r w:rsidRPr="00A85353">
        <w:rPr>
          <w:rFonts w:ascii="Arial" w:hAnsi="Arial" w:cs="Arial"/>
          <w:sz w:val="24"/>
          <w:szCs w:val="24"/>
          <w:lang w:eastAsia="cs-CZ"/>
        </w:rPr>
        <w:t xml:space="preserve">Nutnost </w:t>
      </w:r>
      <w:r w:rsidRPr="00A85353">
        <w:rPr>
          <w:rFonts w:ascii="Arial" w:hAnsi="Arial" w:cs="Arial"/>
          <w:b/>
          <w:bCs/>
          <w:sz w:val="24"/>
          <w:szCs w:val="24"/>
          <w:lang w:eastAsia="cs-CZ"/>
        </w:rPr>
        <w:t>nastavit transparentní pravidla pro Marketplace</w:t>
      </w:r>
      <w:r w:rsidRPr="00A85353">
        <w:rPr>
          <w:rFonts w:ascii="Arial" w:hAnsi="Arial" w:cs="Arial"/>
          <w:sz w:val="24"/>
          <w:szCs w:val="24"/>
          <w:lang w:eastAsia="cs-CZ"/>
        </w:rPr>
        <w:t xml:space="preserve"> tak, aby po přenesení odpovědnosti nedocházelo ke ztíženému přístupu na jednotný trh zejména pro </w:t>
      </w:r>
      <w:proofErr w:type="spellStart"/>
      <w:r w:rsidRPr="00A85353">
        <w:rPr>
          <w:rFonts w:ascii="Arial" w:hAnsi="Arial" w:cs="Arial"/>
          <w:sz w:val="24"/>
          <w:szCs w:val="24"/>
          <w:lang w:eastAsia="cs-CZ"/>
        </w:rPr>
        <w:t>SMEs</w:t>
      </w:r>
      <w:proofErr w:type="spellEnd"/>
      <w:r w:rsidRPr="00A85353">
        <w:rPr>
          <w:rFonts w:ascii="Arial" w:hAnsi="Arial" w:cs="Arial"/>
          <w:sz w:val="24"/>
          <w:szCs w:val="24"/>
          <w:lang w:eastAsia="cs-CZ"/>
        </w:rPr>
        <w:t xml:space="preserve">. Předpokladem jsou </w:t>
      </w:r>
      <w:r w:rsidRPr="00A85353">
        <w:rPr>
          <w:rFonts w:ascii="Arial" w:hAnsi="Arial" w:cs="Arial"/>
          <w:b/>
          <w:bCs/>
          <w:sz w:val="24"/>
          <w:szCs w:val="24"/>
          <w:lang w:eastAsia="cs-CZ"/>
        </w:rPr>
        <w:t>sjednocené digitální nástroje dostupné všem aktérům</w:t>
      </w:r>
      <w:r w:rsidRPr="00A85353">
        <w:rPr>
          <w:rFonts w:ascii="Arial" w:hAnsi="Arial" w:cs="Arial"/>
          <w:sz w:val="24"/>
          <w:szCs w:val="24"/>
          <w:lang w:eastAsia="cs-CZ"/>
        </w:rPr>
        <w:t>.</w:t>
      </w:r>
    </w:p>
    <w:p w14:paraId="66822D14" w14:textId="77777777" w:rsidR="00A85353" w:rsidRPr="00D95A2C" w:rsidRDefault="00A85353" w:rsidP="008C26ED">
      <w:pPr>
        <w:ind w:left="360"/>
        <w:jc w:val="both"/>
        <w:rPr>
          <w:rFonts w:ascii="Arial" w:hAnsi="Arial" w:cs="Arial"/>
          <w:b/>
          <w:bCs/>
          <w:color w:val="003399"/>
          <w:sz w:val="24"/>
          <w:szCs w:val="24"/>
          <w:lang w:eastAsia="cs-CZ"/>
        </w:rPr>
      </w:pPr>
      <w:r w:rsidRPr="00D95A2C">
        <w:rPr>
          <w:rFonts w:ascii="Arial" w:hAnsi="Arial" w:cs="Arial"/>
          <w:b/>
          <w:bCs/>
          <w:color w:val="003399"/>
          <w:sz w:val="24"/>
          <w:szCs w:val="24"/>
          <w:lang w:eastAsia="cs-CZ"/>
        </w:rPr>
        <w:t>Příklady konkrétních překážek</w:t>
      </w:r>
    </w:p>
    <w:p w14:paraId="2B084A4F" w14:textId="77777777" w:rsidR="00A85353" w:rsidRPr="00D95A2C" w:rsidRDefault="00A85353" w:rsidP="008C26ED">
      <w:pPr>
        <w:pStyle w:val="Odstavecseseznamem"/>
        <w:numPr>
          <w:ilvl w:val="0"/>
          <w:numId w:val="24"/>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Nejednotné hlášení/vykazování a platby za obaly a neobalové výrobky v členských zemích. </w:t>
      </w:r>
    </w:p>
    <w:p w14:paraId="78177DB5" w14:textId="2A933414" w:rsidR="00A85353" w:rsidRPr="00D95A2C" w:rsidRDefault="00A85353" w:rsidP="008C26ED">
      <w:pPr>
        <w:pStyle w:val="Odstavecseseznamem"/>
        <w:numPr>
          <w:ilvl w:val="0"/>
          <w:numId w:val="24"/>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Nejednotný způsob registrace obalů výrobků v jednotlivých státech (</w:t>
      </w:r>
      <w:r w:rsidR="009C5DD0">
        <w:rPr>
          <w:rFonts w:ascii="Arial" w:hAnsi="Arial" w:cs="Arial"/>
          <w:sz w:val="24"/>
          <w:szCs w:val="24"/>
          <w:lang w:eastAsia="cs-CZ"/>
        </w:rPr>
        <w:t>S</w:t>
      </w:r>
      <w:r w:rsidRPr="00D95A2C">
        <w:rPr>
          <w:rFonts w:ascii="Arial" w:hAnsi="Arial" w:cs="Arial"/>
          <w:sz w:val="24"/>
          <w:szCs w:val="24"/>
          <w:lang w:eastAsia="cs-CZ"/>
        </w:rPr>
        <w:t>ystém často není připraven na malý objem produktů dodávaných do jednotlivých zemí. Nepočítá se s mikro a malými podniky).</w:t>
      </w:r>
    </w:p>
    <w:p w14:paraId="383E6DC2" w14:textId="77777777" w:rsidR="00A85353" w:rsidRPr="00D95A2C" w:rsidRDefault="00A85353" w:rsidP="008C26ED">
      <w:pPr>
        <w:pStyle w:val="Odstavecseseznamem"/>
        <w:numPr>
          <w:ilvl w:val="0"/>
          <w:numId w:val="24"/>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Různá pravidla ve členských státech pro nakládání s použitými obaly.</w:t>
      </w:r>
    </w:p>
    <w:p w14:paraId="43FDCFED" w14:textId="5E0B30AD" w:rsidR="00A85353" w:rsidRPr="00D95A2C" w:rsidRDefault="00A85353" w:rsidP="008C26ED">
      <w:pPr>
        <w:pStyle w:val="Odstavecseseznamem"/>
        <w:numPr>
          <w:ilvl w:val="0"/>
          <w:numId w:val="24"/>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Rozličná pravidla značení výrobků a obalů v jednotlivých členských státech.</w:t>
      </w:r>
    </w:p>
    <w:p w14:paraId="7B1E96C7" w14:textId="77777777" w:rsidR="00A85353" w:rsidRPr="00A85353" w:rsidRDefault="00A85353" w:rsidP="008C26ED">
      <w:pPr>
        <w:pStyle w:val="Nadpis1"/>
        <w:rPr>
          <w:rFonts w:ascii="Arial" w:eastAsia="Times New Roman" w:hAnsi="Arial" w:cs="Arial"/>
          <w:b/>
          <w:bCs/>
          <w:color w:val="525252" w:themeColor="accent3" w:themeShade="80"/>
          <w:lang w:eastAsia="cs-CZ"/>
        </w:rPr>
      </w:pPr>
      <w:r w:rsidRPr="00A85353">
        <w:rPr>
          <w:rFonts w:ascii="Arial" w:eastAsia="Times New Roman" w:hAnsi="Arial" w:cs="Arial"/>
          <w:b/>
          <w:bCs/>
          <w:color w:val="525252" w:themeColor="accent3" w:themeShade="80"/>
          <w:lang w:eastAsia="cs-CZ"/>
        </w:rPr>
        <w:t>FINANCE A DANĚ</w:t>
      </w:r>
    </w:p>
    <w:p w14:paraId="5F8B4EC5" w14:textId="77777777" w:rsidR="00A85353" w:rsidRPr="00D95A2C" w:rsidRDefault="00A85353" w:rsidP="008C26ED">
      <w:pPr>
        <w:pStyle w:val="Nadpis1"/>
        <w:rPr>
          <w:rFonts w:ascii="Arial" w:eastAsia="Times New Roman" w:hAnsi="Arial" w:cs="Arial"/>
          <w:b/>
          <w:bCs/>
          <w:color w:val="003399"/>
          <w:sz w:val="28"/>
          <w:szCs w:val="28"/>
          <w:lang w:eastAsia="cs-CZ"/>
        </w:rPr>
      </w:pPr>
      <w:r w:rsidRPr="00D95A2C">
        <w:rPr>
          <w:rFonts w:ascii="Arial" w:eastAsia="Times New Roman" w:hAnsi="Arial" w:cs="Arial"/>
          <w:b/>
          <w:bCs/>
          <w:color w:val="003399"/>
          <w:sz w:val="28"/>
          <w:szCs w:val="28"/>
          <w:lang w:eastAsia="cs-CZ"/>
        </w:rPr>
        <w:t xml:space="preserve">DANĚ </w:t>
      </w:r>
    </w:p>
    <w:p w14:paraId="7E59CCC8" w14:textId="77777777" w:rsidR="00A85353" w:rsidRDefault="00A85353" w:rsidP="008C26ED">
      <w:pPr>
        <w:jc w:val="both"/>
        <w:rPr>
          <w:rFonts w:ascii="Arial" w:hAnsi="Arial" w:cs="Arial"/>
          <w:sz w:val="24"/>
          <w:szCs w:val="24"/>
          <w:lang w:eastAsia="cs-CZ"/>
        </w:rPr>
      </w:pPr>
      <w:r w:rsidRPr="00D95A2C">
        <w:rPr>
          <w:rFonts w:ascii="Arial" w:hAnsi="Arial" w:cs="Arial"/>
          <w:b/>
          <w:bCs/>
          <w:sz w:val="24"/>
          <w:szCs w:val="24"/>
          <w:lang w:eastAsia="cs-CZ"/>
        </w:rPr>
        <w:t>Není dořešená harmonizace DPH, a to včetně používání této daně k řešení sociálních a dalších problémů jednotlivých členských států</w:t>
      </w:r>
      <w:r w:rsidRPr="00D95A2C">
        <w:rPr>
          <w:rFonts w:ascii="Arial" w:hAnsi="Arial" w:cs="Arial"/>
          <w:sz w:val="24"/>
          <w:szCs w:val="24"/>
          <w:lang w:eastAsia="cs-CZ"/>
        </w:rPr>
        <w:t>, což je jednou z bariér fungování vnitřního trhu.</w:t>
      </w:r>
    </w:p>
    <w:p w14:paraId="695F2F4D" w14:textId="77777777" w:rsidR="00D95A2C" w:rsidRPr="00D95A2C" w:rsidRDefault="00D95A2C" w:rsidP="008C26ED">
      <w:pPr>
        <w:jc w:val="both"/>
        <w:rPr>
          <w:rFonts w:ascii="Arial" w:hAnsi="Arial" w:cs="Arial"/>
          <w:sz w:val="24"/>
          <w:szCs w:val="24"/>
          <w:lang w:eastAsia="cs-CZ"/>
        </w:rPr>
      </w:pPr>
    </w:p>
    <w:p w14:paraId="5612001A" w14:textId="77777777" w:rsidR="00A85353" w:rsidRPr="00D95A2C" w:rsidRDefault="00A85353" w:rsidP="008C26ED">
      <w:pPr>
        <w:ind w:left="360"/>
        <w:jc w:val="both"/>
        <w:rPr>
          <w:rFonts w:ascii="Arial" w:hAnsi="Arial" w:cs="Arial"/>
          <w:b/>
          <w:bCs/>
          <w:color w:val="003399"/>
          <w:sz w:val="24"/>
          <w:szCs w:val="24"/>
          <w:lang w:eastAsia="cs-CZ"/>
        </w:rPr>
      </w:pPr>
      <w:r w:rsidRPr="00D95A2C">
        <w:rPr>
          <w:rFonts w:ascii="Arial" w:hAnsi="Arial" w:cs="Arial"/>
          <w:b/>
          <w:bCs/>
          <w:color w:val="003399"/>
          <w:sz w:val="24"/>
          <w:szCs w:val="24"/>
          <w:lang w:eastAsia="cs-CZ"/>
        </w:rPr>
        <w:lastRenderedPageBreak/>
        <w:t>Příklady konkrétních překážek</w:t>
      </w:r>
    </w:p>
    <w:p w14:paraId="2E21943E" w14:textId="5CB929CD" w:rsidR="008547BB" w:rsidRDefault="008547BB" w:rsidP="008C26ED">
      <w:pPr>
        <w:pStyle w:val="Odstavecseseznamem"/>
        <w:numPr>
          <w:ilvl w:val="0"/>
          <w:numId w:val="25"/>
        </w:numPr>
        <w:spacing w:after="120"/>
        <w:ind w:left="714" w:hanging="357"/>
        <w:contextualSpacing w:val="0"/>
        <w:jc w:val="both"/>
        <w:rPr>
          <w:rFonts w:ascii="Arial" w:hAnsi="Arial" w:cs="Arial"/>
          <w:sz w:val="24"/>
          <w:szCs w:val="24"/>
          <w:lang w:eastAsia="cs-CZ"/>
        </w:rPr>
      </w:pPr>
      <w:r>
        <w:rPr>
          <w:rFonts w:ascii="Arial" w:hAnsi="Arial" w:cs="Arial"/>
          <w:sz w:val="24"/>
          <w:szCs w:val="24"/>
          <w:lang w:eastAsia="cs-CZ"/>
        </w:rPr>
        <w:t xml:space="preserve">Náročnost registrace k DPH. </w:t>
      </w:r>
      <w:r w:rsidRPr="008547BB">
        <w:rPr>
          <w:rFonts w:ascii="Arial" w:hAnsi="Arial" w:cs="Arial"/>
          <w:sz w:val="24"/>
          <w:szCs w:val="24"/>
          <w:lang w:eastAsia="cs-CZ"/>
        </w:rPr>
        <w:t>Navzdory zlepšením prostřednictvím jednotného kontaktního místa pro DPH (OSS) je</w:t>
      </w:r>
      <w:r>
        <w:rPr>
          <w:rFonts w:ascii="Arial" w:hAnsi="Arial" w:cs="Arial"/>
          <w:sz w:val="24"/>
          <w:szCs w:val="24"/>
          <w:lang w:eastAsia="cs-CZ"/>
        </w:rPr>
        <w:t xml:space="preserve"> proces</w:t>
      </w:r>
      <w:r w:rsidRPr="008547BB">
        <w:rPr>
          <w:rFonts w:ascii="Arial" w:hAnsi="Arial" w:cs="Arial"/>
          <w:sz w:val="24"/>
          <w:szCs w:val="24"/>
          <w:lang w:eastAsia="cs-CZ"/>
        </w:rPr>
        <w:t xml:space="preserve"> registrace k DPH v různých členských státech často stále časově náročn</w:t>
      </w:r>
      <w:r>
        <w:rPr>
          <w:rFonts w:ascii="Arial" w:hAnsi="Arial" w:cs="Arial"/>
          <w:sz w:val="24"/>
          <w:szCs w:val="24"/>
          <w:lang w:eastAsia="cs-CZ"/>
        </w:rPr>
        <w:t>ý</w:t>
      </w:r>
      <w:r w:rsidRPr="008547BB">
        <w:rPr>
          <w:rFonts w:ascii="Arial" w:hAnsi="Arial" w:cs="Arial"/>
          <w:sz w:val="24"/>
          <w:szCs w:val="24"/>
          <w:lang w:eastAsia="cs-CZ"/>
        </w:rPr>
        <w:t xml:space="preserve"> a nákladn</w:t>
      </w:r>
      <w:r>
        <w:rPr>
          <w:rFonts w:ascii="Arial" w:hAnsi="Arial" w:cs="Arial"/>
          <w:sz w:val="24"/>
          <w:szCs w:val="24"/>
          <w:lang w:eastAsia="cs-CZ"/>
        </w:rPr>
        <w:t>ý</w:t>
      </w:r>
      <w:r w:rsidRPr="008547BB">
        <w:rPr>
          <w:rFonts w:ascii="Arial" w:hAnsi="Arial" w:cs="Arial"/>
          <w:sz w:val="24"/>
          <w:szCs w:val="24"/>
          <w:lang w:eastAsia="cs-CZ"/>
        </w:rPr>
        <w:t>.</w:t>
      </w:r>
      <w:r>
        <w:rPr>
          <w:rFonts w:ascii="Arial" w:hAnsi="Arial" w:cs="Arial"/>
          <w:sz w:val="24"/>
          <w:szCs w:val="24"/>
          <w:lang w:eastAsia="cs-CZ"/>
        </w:rPr>
        <w:t xml:space="preserve"> Podnikatelé proto vítají </w:t>
      </w:r>
      <w:r w:rsidRPr="008547BB">
        <w:rPr>
          <w:rFonts w:ascii="Arial" w:hAnsi="Arial" w:cs="Arial"/>
          <w:sz w:val="24"/>
          <w:szCs w:val="24"/>
          <w:lang w:eastAsia="cs-CZ"/>
        </w:rPr>
        <w:t>iniciativu jednotné registrace k DPH.</w:t>
      </w:r>
    </w:p>
    <w:p w14:paraId="0B9AD192" w14:textId="58E040C4" w:rsidR="00A85353" w:rsidRPr="00D95A2C" w:rsidRDefault="00A85353" w:rsidP="008C26ED">
      <w:pPr>
        <w:pStyle w:val="Odstavecseseznamem"/>
        <w:numPr>
          <w:ilvl w:val="0"/>
          <w:numId w:val="25"/>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Nejednotnost ohledně vratek DPH z jiných členských států.</w:t>
      </w:r>
    </w:p>
    <w:p w14:paraId="4D6685A3" w14:textId="77777777" w:rsidR="00A85353" w:rsidRPr="00D95A2C" w:rsidRDefault="00A85353" w:rsidP="008C26ED">
      <w:pPr>
        <w:pStyle w:val="Odstavecseseznamem"/>
        <w:numPr>
          <w:ilvl w:val="0"/>
          <w:numId w:val="25"/>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 xml:space="preserve">Nejednotný přístup jednotlivých členských států k uplatnění srážkové daně na úplaty za práva užití softwaru – může dojít </w:t>
      </w:r>
      <w:proofErr w:type="gramStart"/>
      <w:r w:rsidRPr="00D95A2C">
        <w:rPr>
          <w:rFonts w:ascii="Arial" w:hAnsi="Arial" w:cs="Arial"/>
          <w:sz w:val="24"/>
          <w:szCs w:val="24"/>
          <w:lang w:eastAsia="cs-CZ"/>
        </w:rPr>
        <w:t>k</w:t>
      </w:r>
      <w:proofErr w:type="gramEnd"/>
      <w:r w:rsidRPr="00D95A2C">
        <w:rPr>
          <w:rFonts w:ascii="Arial" w:hAnsi="Arial" w:cs="Arial"/>
          <w:sz w:val="24"/>
          <w:szCs w:val="24"/>
          <w:lang w:eastAsia="cs-CZ"/>
        </w:rPr>
        <w:t xml:space="preserve"> dvojímu zdanění, jelikož správce daně členského státu neumožní příjemci platby v rámci příslušného daňového přiznání zohlednit daň již zaplacenou (sraženou) v členském státu plátce.</w:t>
      </w:r>
    </w:p>
    <w:p w14:paraId="71218F82" w14:textId="77777777" w:rsidR="00A85353" w:rsidRPr="00D95A2C" w:rsidRDefault="00A85353" w:rsidP="008C26ED">
      <w:pPr>
        <w:pStyle w:val="Odstavecseseznamem"/>
        <w:numPr>
          <w:ilvl w:val="0"/>
          <w:numId w:val="25"/>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Nejednotný přístup k některým tabákovým/nikotinovým výrobkům a některým minerálním olejům z pohledu spotřební daně (</w:t>
      </w:r>
      <w:proofErr w:type="spellStart"/>
      <w:r w:rsidRPr="00D95A2C">
        <w:rPr>
          <w:rFonts w:ascii="Arial" w:hAnsi="Arial" w:cs="Arial"/>
          <w:sz w:val="24"/>
          <w:szCs w:val="24"/>
          <w:lang w:eastAsia="cs-CZ"/>
        </w:rPr>
        <w:t>SpD</w:t>
      </w:r>
      <w:proofErr w:type="spellEnd"/>
      <w:r w:rsidRPr="00D95A2C">
        <w:rPr>
          <w:rFonts w:ascii="Arial" w:hAnsi="Arial" w:cs="Arial"/>
          <w:sz w:val="24"/>
          <w:szCs w:val="24"/>
          <w:lang w:eastAsia="cs-CZ"/>
        </w:rPr>
        <w:t xml:space="preserve">) – některé členské státy zatěžují spotřební daní výrobky typu nikotinové sáčky, elektronické cigarety, žvýkací tabák nebo některé specifické minerální oleje (typu mazací oleje apod.), zatímco jiné členské státy nikoliv. Jelikož veškerá přeprava výrobků podléhajících </w:t>
      </w:r>
      <w:proofErr w:type="spellStart"/>
      <w:r w:rsidRPr="00D95A2C">
        <w:rPr>
          <w:rFonts w:ascii="Arial" w:hAnsi="Arial" w:cs="Arial"/>
          <w:sz w:val="24"/>
          <w:szCs w:val="24"/>
          <w:lang w:eastAsia="cs-CZ"/>
        </w:rPr>
        <w:t>SpD</w:t>
      </w:r>
      <w:proofErr w:type="spellEnd"/>
      <w:r w:rsidRPr="00D95A2C">
        <w:rPr>
          <w:rFonts w:ascii="Arial" w:hAnsi="Arial" w:cs="Arial"/>
          <w:sz w:val="24"/>
          <w:szCs w:val="24"/>
          <w:lang w:eastAsia="cs-CZ"/>
        </w:rPr>
        <w:t xml:space="preserve"> mezi členskými státy EU musí být evidována v systému EMCS, tato nejednotnost značně komplikuje dopravu a představuje dodatečnou administrativní zátěž.</w:t>
      </w:r>
    </w:p>
    <w:p w14:paraId="2F8B7181" w14:textId="3E903E21" w:rsidR="00A85353" w:rsidRPr="00D95A2C" w:rsidRDefault="00A85353" w:rsidP="008C26ED">
      <w:pPr>
        <w:pStyle w:val="Odstavecseseznamem"/>
        <w:numPr>
          <w:ilvl w:val="0"/>
          <w:numId w:val="25"/>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Nejednotný výklad Směrnice o uplatňování k spotřební dani na líh – osvobození od spotřební daně při užití aromat do potravin – do řady zemí to prakticky neumožňuje tuto komoditu vyvážet. Výroba ovocných destilátů – n</w:t>
      </w:r>
      <w:r w:rsidR="00B41428">
        <w:rPr>
          <w:rFonts w:ascii="Arial" w:hAnsi="Arial" w:cs="Arial"/>
          <w:sz w:val="24"/>
          <w:szCs w:val="24"/>
          <w:lang w:eastAsia="cs-CZ"/>
        </w:rPr>
        <w:t xml:space="preserve">emožnost </w:t>
      </w:r>
      <w:r w:rsidRPr="00D95A2C">
        <w:rPr>
          <w:rFonts w:ascii="Arial" w:hAnsi="Arial" w:cs="Arial"/>
          <w:sz w:val="24"/>
          <w:szCs w:val="24"/>
          <w:lang w:eastAsia="cs-CZ"/>
        </w:rPr>
        <w:t>exportovat</w:t>
      </w:r>
      <w:r w:rsidR="00B41428">
        <w:rPr>
          <w:rFonts w:ascii="Arial" w:hAnsi="Arial" w:cs="Arial"/>
          <w:sz w:val="24"/>
          <w:szCs w:val="24"/>
          <w:lang w:eastAsia="cs-CZ"/>
        </w:rPr>
        <w:t>,</w:t>
      </w:r>
      <w:r w:rsidRPr="00D95A2C">
        <w:rPr>
          <w:rFonts w:ascii="Arial" w:hAnsi="Arial" w:cs="Arial"/>
          <w:sz w:val="24"/>
          <w:szCs w:val="24"/>
          <w:lang w:eastAsia="cs-CZ"/>
        </w:rPr>
        <w:t xml:space="preserve"> legislativní překážky, nutnost daňového skladu v dané zemi atd.</w:t>
      </w:r>
    </w:p>
    <w:p w14:paraId="138E1E55" w14:textId="77777777" w:rsidR="00A85353" w:rsidRPr="00D95A2C" w:rsidRDefault="00A85353" w:rsidP="008C26ED">
      <w:pPr>
        <w:pStyle w:val="Nadpis1"/>
        <w:rPr>
          <w:rFonts w:ascii="Arial" w:eastAsia="Times New Roman" w:hAnsi="Arial" w:cs="Arial"/>
          <w:b/>
          <w:bCs/>
          <w:color w:val="003399"/>
          <w:sz w:val="28"/>
          <w:szCs w:val="28"/>
          <w:lang w:eastAsia="cs-CZ"/>
        </w:rPr>
      </w:pPr>
      <w:r w:rsidRPr="00D95A2C">
        <w:rPr>
          <w:rFonts w:ascii="Arial" w:eastAsia="Times New Roman" w:hAnsi="Arial" w:cs="Arial"/>
          <w:b/>
          <w:bCs/>
          <w:color w:val="003399"/>
          <w:sz w:val="28"/>
          <w:szCs w:val="28"/>
          <w:lang w:eastAsia="cs-CZ"/>
        </w:rPr>
        <w:t>KRYPTOMĚNY</w:t>
      </w:r>
    </w:p>
    <w:p w14:paraId="4E2E6CC2" w14:textId="77777777" w:rsidR="00A85353" w:rsidRPr="00D95A2C" w:rsidRDefault="00A85353" w:rsidP="008C26ED">
      <w:pPr>
        <w:jc w:val="both"/>
        <w:rPr>
          <w:rFonts w:ascii="Arial" w:hAnsi="Arial" w:cs="Arial"/>
          <w:sz w:val="24"/>
          <w:szCs w:val="24"/>
          <w:lang w:eastAsia="cs-CZ"/>
        </w:rPr>
      </w:pPr>
      <w:r w:rsidRPr="00D95A2C">
        <w:rPr>
          <w:rFonts w:ascii="Arial" w:hAnsi="Arial" w:cs="Arial"/>
          <w:sz w:val="24"/>
          <w:szCs w:val="24"/>
          <w:lang w:eastAsia="cs-CZ"/>
        </w:rPr>
        <w:t>Neférové konkurenční jednání některých v kryptu aktivních bank, případná diskriminace ze strany Mety (Facebooku).</w:t>
      </w:r>
    </w:p>
    <w:p w14:paraId="660F2C0F" w14:textId="77777777" w:rsidR="00A85353" w:rsidRPr="00D95A2C" w:rsidRDefault="00A85353" w:rsidP="008C26ED">
      <w:pPr>
        <w:ind w:left="360"/>
        <w:jc w:val="both"/>
        <w:rPr>
          <w:rFonts w:ascii="Arial" w:hAnsi="Arial" w:cs="Arial"/>
          <w:b/>
          <w:bCs/>
          <w:color w:val="003399"/>
          <w:sz w:val="24"/>
          <w:szCs w:val="24"/>
          <w:lang w:eastAsia="cs-CZ"/>
        </w:rPr>
      </w:pPr>
      <w:r w:rsidRPr="00D95A2C">
        <w:rPr>
          <w:rFonts w:ascii="Arial" w:hAnsi="Arial" w:cs="Arial"/>
          <w:b/>
          <w:bCs/>
          <w:color w:val="003399"/>
          <w:sz w:val="24"/>
          <w:szCs w:val="24"/>
          <w:lang w:eastAsia="cs-CZ"/>
        </w:rPr>
        <w:t>Příklady konkrétních překážek</w:t>
      </w:r>
    </w:p>
    <w:p w14:paraId="6F1A36A1" w14:textId="77777777" w:rsidR="00A85353" w:rsidRPr="00D95A2C" w:rsidRDefault="00A85353" w:rsidP="008C26ED">
      <w:pPr>
        <w:pStyle w:val="Odstavecseseznamem"/>
        <w:numPr>
          <w:ilvl w:val="0"/>
          <w:numId w:val="26"/>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Jediná společnost v ČR drží licenci jako "poskytovatel platebních služeb malého rozsahu" od ČNB – komplikovaný, drahý a dlouhý proces získat podobnou licenci. </w:t>
      </w:r>
    </w:p>
    <w:p w14:paraId="5BAEB001" w14:textId="77777777" w:rsidR="00A85353" w:rsidRPr="00D95A2C" w:rsidRDefault="00A85353" w:rsidP="008C26ED">
      <w:pPr>
        <w:pStyle w:val="Odstavecseseznamem"/>
        <w:numPr>
          <w:ilvl w:val="0"/>
          <w:numId w:val="26"/>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Diskriminace kryptoměn některými bankami v členských státech – příklad nejmenované firmy s dceřinými společnostmi na Slovensku, v Polsku a v Holandsku – nikde nemají založen bankovní účet.</w:t>
      </w:r>
    </w:p>
    <w:p w14:paraId="57A2F765" w14:textId="77777777" w:rsidR="00A85353" w:rsidRPr="00D95A2C" w:rsidRDefault="00A85353" w:rsidP="008C26ED">
      <w:pPr>
        <w:pStyle w:val="Nadpis1"/>
        <w:rPr>
          <w:rFonts w:ascii="Arial" w:eastAsia="Times New Roman" w:hAnsi="Arial" w:cs="Arial"/>
          <w:b/>
          <w:bCs/>
          <w:color w:val="003399"/>
          <w:sz w:val="28"/>
          <w:szCs w:val="28"/>
          <w:lang w:eastAsia="cs-CZ"/>
        </w:rPr>
      </w:pPr>
      <w:r w:rsidRPr="00D95A2C">
        <w:rPr>
          <w:rFonts w:ascii="Arial" w:eastAsia="Times New Roman" w:hAnsi="Arial" w:cs="Arial"/>
          <w:b/>
          <w:bCs/>
          <w:color w:val="003399"/>
          <w:sz w:val="28"/>
          <w:szCs w:val="28"/>
          <w:lang w:eastAsia="cs-CZ"/>
        </w:rPr>
        <w:t>BANKOVNÍ ÚČTY</w:t>
      </w:r>
    </w:p>
    <w:p w14:paraId="21F9C026" w14:textId="77777777" w:rsidR="00A85353" w:rsidRPr="00D95A2C" w:rsidRDefault="00A85353" w:rsidP="008C26ED">
      <w:pPr>
        <w:jc w:val="both"/>
        <w:rPr>
          <w:rFonts w:ascii="Arial" w:hAnsi="Arial" w:cs="Arial"/>
          <w:sz w:val="24"/>
          <w:szCs w:val="24"/>
          <w:lang w:eastAsia="cs-CZ"/>
        </w:rPr>
      </w:pPr>
      <w:r w:rsidRPr="00D95A2C">
        <w:rPr>
          <w:rFonts w:ascii="Arial" w:hAnsi="Arial" w:cs="Arial"/>
          <w:sz w:val="24"/>
          <w:szCs w:val="24"/>
          <w:lang w:eastAsia="cs-CZ"/>
        </w:rPr>
        <w:t xml:space="preserve">Problém se zřizování bankovních účtů v jiných členských zemích, zejména u </w:t>
      </w:r>
      <w:proofErr w:type="spellStart"/>
      <w:r w:rsidRPr="00D95A2C">
        <w:rPr>
          <w:rFonts w:ascii="Arial" w:hAnsi="Arial" w:cs="Arial"/>
          <w:sz w:val="24"/>
          <w:szCs w:val="24"/>
          <w:lang w:eastAsia="cs-CZ"/>
        </w:rPr>
        <w:t>SMEs</w:t>
      </w:r>
      <w:proofErr w:type="spellEnd"/>
      <w:r w:rsidRPr="00D95A2C">
        <w:rPr>
          <w:rFonts w:ascii="Arial" w:hAnsi="Arial" w:cs="Arial"/>
          <w:sz w:val="24"/>
          <w:szCs w:val="24"/>
          <w:lang w:eastAsia="cs-CZ"/>
        </w:rPr>
        <w:t>.</w:t>
      </w:r>
    </w:p>
    <w:p w14:paraId="454B9C3D" w14:textId="77777777" w:rsidR="00A85353" w:rsidRPr="00A85353" w:rsidRDefault="00A85353" w:rsidP="008C26ED">
      <w:pPr>
        <w:pStyle w:val="Nadpis1"/>
        <w:rPr>
          <w:rFonts w:ascii="Arial" w:eastAsia="Times New Roman" w:hAnsi="Arial" w:cs="Arial"/>
          <w:b/>
          <w:bCs/>
          <w:color w:val="525252" w:themeColor="accent3" w:themeShade="80"/>
          <w:lang w:eastAsia="cs-CZ"/>
        </w:rPr>
      </w:pPr>
      <w:r w:rsidRPr="00A85353">
        <w:rPr>
          <w:rFonts w:ascii="Arial" w:eastAsia="Times New Roman" w:hAnsi="Arial" w:cs="Arial"/>
          <w:b/>
          <w:bCs/>
          <w:color w:val="525252" w:themeColor="accent3" w:themeShade="80"/>
          <w:lang w:eastAsia="cs-CZ"/>
        </w:rPr>
        <w:lastRenderedPageBreak/>
        <w:t>NEHARMONIZOVANÁ REGULACE  </w:t>
      </w:r>
    </w:p>
    <w:p w14:paraId="00B5AC07" w14:textId="77777777" w:rsidR="00A85353" w:rsidRPr="00D95A2C" w:rsidRDefault="00A85353" w:rsidP="008C26ED">
      <w:pPr>
        <w:pStyle w:val="Nadpis1"/>
        <w:rPr>
          <w:rFonts w:ascii="Arial" w:eastAsia="Times New Roman" w:hAnsi="Arial" w:cs="Arial"/>
          <w:b/>
          <w:bCs/>
          <w:color w:val="003399"/>
          <w:sz w:val="28"/>
          <w:szCs w:val="28"/>
          <w:lang w:eastAsia="cs-CZ"/>
        </w:rPr>
      </w:pPr>
      <w:r w:rsidRPr="00D95A2C">
        <w:rPr>
          <w:rFonts w:ascii="Arial" w:eastAsia="Times New Roman" w:hAnsi="Arial" w:cs="Arial"/>
          <w:b/>
          <w:bCs/>
          <w:color w:val="003399"/>
          <w:sz w:val="28"/>
          <w:szCs w:val="28"/>
          <w:lang w:eastAsia="cs-CZ"/>
        </w:rPr>
        <w:t>TECHNICKÉ NORMY A POSUZOVÁNÍ SHODY</w:t>
      </w:r>
    </w:p>
    <w:p w14:paraId="5495302E" w14:textId="576D2729" w:rsidR="00A85353" w:rsidRPr="00D95A2C" w:rsidRDefault="00A85353" w:rsidP="008C26ED">
      <w:pPr>
        <w:jc w:val="both"/>
        <w:rPr>
          <w:rFonts w:ascii="Arial" w:hAnsi="Arial" w:cs="Arial"/>
          <w:sz w:val="24"/>
          <w:szCs w:val="24"/>
          <w:lang w:eastAsia="cs-CZ"/>
        </w:rPr>
      </w:pPr>
      <w:r w:rsidRPr="00D95A2C">
        <w:rPr>
          <w:rFonts w:ascii="Arial" w:hAnsi="Arial" w:cs="Arial"/>
          <w:b/>
          <w:bCs/>
          <w:sz w:val="24"/>
          <w:szCs w:val="24"/>
          <w:lang w:eastAsia="cs-CZ"/>
        </w:rPr>
        <w:t>Absence harmonizovaných evropských technických norem pro posuzování shody</w:t>
      </w:r>
      <w:r w:rsidRPr="00D95A2C">
        <w:rPr>
          <w:rFonts w:ascii="Arial" w:hAnsi="Arial" w:cs="Arial"/>
          <w:sz w:val="24"/>
          <w:szCs w:val="24"/>
          <w:lang w:eastAsia="cs-CZ"/>
        </w:rPr>
        <w:t xml:space="preserve"> (zkoušení a certifikace) průmyslových výrobků v EU. CEN i CENELEC zpracovali a schválili řadu technických norem, které jsou určené k harmonizaci, tj. ke zveřejnění v </w:t>
      </w:r>
      <w:r w:rsidR="00B41428" w:rsidRPr="00B41428">
        <w:rPr>
          <w:rFonts w:ascii="Arial" w:hAnsi="Arial" w:cs="Arial"/>
          <w:sz w:val="24"/>
          <w:szCs w:val="24"/>
          <w:lang w:eastAsia="cs-CZ"/>
        </w:rPr>
        <w:t>Úřední</w:t>
      </w:r>
      <w:r w:rsidR="00B41428">
        <w:rPr>
          <w:rFonts w:ascii="Arial" w:hAnsi="Arial" w:cs="Arial"/>
          <w:sz w:val="24"/>
          <w:szCs w:val="24"/>
          <w:lang w:eastAsia="cs-CZ"/>
        </w:rPr>
        <w:t>m</w:t>
      </w:r>
      <w:r w:rsidR="00B41428" w:rsidRPr="00B41428">
        <w:rPr>
          <w:rFonts w:ascii="Arial" w:hAnsi="Arial" w:cs="Arial"/>
          <w:sz w:val="24"/>
          <w:szCs w:val="24"/>
          <w:lang w:eastAsia="cs-CZ"/>
        </w:rPr>
        <w:t xml:space="preserve"> věstník</w:t>
      </w:r>
      <w:r w:rsidR="00B41428">
        <w:rPr>
          <w:rFonts w:ascii="Arial" w:hAnsi="Arial" w:cs="Arial"/>
          <w:sz w:val="24"/>
          <w:szCs w:val="24"/>
          <w:lang w:eastAsia="cs-CZ"/>
        </w:rPr>
        <w:t>u</w:t>
      </w:r>
      <w:r w:rsidR="00B41428" w:rsidRPr="00B41428">
        <w:rPr>
          <w:rFonts w:ascii="Arial" w:hAnsi="Arial" w:cs="Arial"/>
          <w:sz w:val="24"/>
          <w:szCs w:val="24"/>
          <w:lang w:eastAsia="cs-CZ"/>
        </w:rPr>
        <w:t xml:space="preserve"> Evropské unie</w:t>
      </w:r>
      <w:r w:rsidRPr="00D95A2C">
        <w:rPr>
          <w:rFonts w:ascii="Arial" w:hAnsi="Arial" w:cs="Arial"/>
          <w:sz w:val="24"/>
          <w:szCs w:val="24"/>
          <w:lang w:eastAsia="cs-CZ"/>
        </w:rPr>
        <w:t>. To však musí provést Komise EU, která v tomto směru nekoná. Týká se to stovek norem. Je to problém pro volný pohyb zboží a vzájemné uznávání na vnitřním trhu EU.</w:t>
      </w:r>
    </w:p>
    <w:p w14:paraId="7A6631EB" w14:textId="77777777" w:rsidR="00A85353" w:rsidRPr="00D95A2C" w:rsidRDefault="00A85353" w:rsidP="008C26ED">
      <w:pPr>
        <w:ind w:left="360"/>
        <w:jc w:val="both"/>
        <w:rPr>
          <w:rFonts w:ascii="Arial" w:hAnsi="Arial" w:cs="Arial"/>
          <w:b/>
          <w:bCs/>
          <w:color w:val="003399"/>
          <w:sz w:val="24"/>
          <w:szCs w:val="24"/>
          <w:lang w:eastAsia="cs-CZ"/>
        </w:rPr>
      </w:pPr>
      <w:r w:rsidRPr="00D95A2C">
        <w:rPr>
          <w:rFonts w:ascii="Arial" w:hAnsi="Arial" w:cs="Arial"/>
          <w:b/>
          <w:bCs/>
          <w:color w:val="003399"/>
          <w:sz w:val="24"/>
          <w:szCs w:val="24"/>
          <w:lang w:eastAsia="cs-CZ"/>
        </w:rPr>
        <w:t>Příklady konkrétních překážek</w:t>
      </w:r>
    </w:p>
    <w:p w14:paraId="3D960E8A" w14:textId="77777777" w:rsidR="00A85353" w:rsidRPr="00D95A2C" w:rsidRDefault="00A85353" w:rsidP="008C26ED">
      <w:pPr>
        <w:pStyle w:val="Odstavecseseznamem"/>
        <w:numPr>
          <w:ilvl w:val="0"/>
          <w:numId w:val="27"/>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Nutnost homologace některých výrobků např. do Francie, přestože existuje CE platné v celé EU.</w:t>
      </w:r>
    </w:p>
    <w:p w14:paraId="40B89BE0" w14:textId="77777777" w:rsidR="00A85353" w:rsidRPr="00D95A2C" w:rsidRDefault="00A85353" w:rsidP="008C26ED">
      <w:pPr>
        <w:pStyle w:val="Odstavecseseznamem"/>
        <w:numPr>
          <w:ilvl w:val="0"/>
          <w:numId w:val="27"/>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Příkladem chybějících harmonizovaných technických norem je požadavek na nové schválení transformátorů v každém členském státě.</w:t>
      </w:r>
    </w:p>
    <w:p w14:paraId="0540AEC1" w14:textId="06A317EF" w:rsidR="00A85353" w:rsidRPr="00D95A2C" w:rsidRDefault="00A85353" w:rsidP="008C26ED">
      <w:pPr>
        <w:pStyle w:val="Nadpis1"/>
        <w:spacing w:after="240"/>
        <w:rPr>
          <w:rFonts w:ascii="Arial" w:eastAsia="Times New Roman" w:hAnsi="Arial" w:cs="Arial"/>
          <w:b/>
          <w:bCs/>
          <w:color w:val="003399"/>
          <w:sz w:val="28"/>
          <w:szCs w:val="28"/>
          <w:lang w:eastAsia="cs-CZ"/>
        </w:rPr>
      </w:pPr>
      <w:r w:rsidRPr="00D95A2C">
        <w:rPr>
          <w:rFonts w:ascii="Arial" w:eastAsia="Times New Roman" w:hAnsi="Arial" w:cs="Arial"/>
          <w:b/>
          <w:bCs/>
          <w:color w:val="003399"/>
          <w:sz w:val="28"/>
          <w:szCs w:val="28"/>
          <w:lang w:eastAsia="cs-CZ"/>
        </w:rPr>
        <w:t>LICENCE A CERTIFIK</w:t>
      </w:r>
      <w:r w:rsidR="009C5DD0">
        <w:rPr>
          <w:rFonts w:ascii="Arial" w:eastAsia="Times New Roman" w:hAnsi="Arial" w:cs="Arial"/>
          <w:b/>
          <w:bCs/>
          <w:color w:val="003399"/>
          <w:sz w:val="28"/>
          <w:szCs w:val="28"/>
          <w:lang w:eastAsia="cs-CZ"/>
        </w:rPr>
        <w:t>Á</w:t>
      </w:r>
      <w:r w:rsidRPr="00D95A2C">
        <w:rPr>
          <w:rFonts w:ascii="Arial" w:eastAsia="Times New Roman" w:hAnsi="Arial" w:cs="Arial"/>
          <w:b/>
          <w:bCs/>
          <w:color w:val="003399"/>
          <w:sz w:val="28"/>
          <w:szCs w:val="28"/>
          <w:lang w:eastAsia="cs-CZ"/>
        </w:rPr>
        <w:t>TY </w:t>
      </w:r>
    </w:p>
    <w:p w14:paraId="1D7CD571" w14:textId="77777777" w:rsidR="00A85353" w:rsidRPr="00D95A2C" w:rsidRDefault="00A85353" w:rsidP="008C26ED">
      <w:pPr>
        <w:ind w:left="360"/>
        <w:jc w:val="both"/>
        <w:rPr>
          <w:rFonts w:ascii="Arial" w:hAnsi="Arial" w:cs="Arial"/>
          <w:b/>
          <w:bCs/>
          <w:color w:val="003399"/>
          <w:sz w:val="24"/>
          <w:szCs w:val="24"/>
          <w:lang w:eastAsia="cs-CZ"/>
        </w:rPr>
      </w:pPr>
      <w:r w:rsidRPr="00D95A2C">
        <w:rPr>
          <w:rFonts w:ascii="Arial" w:hAnsi="Arial" w:cs="Arial"/>
          <w:b/>
          <w:bCs/>
          <w:color w:val="003399"/>
          <w:sz w:val="24"/>
          <w:szCs w:val="24"/>
          <w:lang w:eastAsia="cs-CZ"/>
        </w:rPr>
        <w:t>Příklady konkrétních překážek</w:t>
      </w:r>
    </w:p>
    <w:p w14:paraId="591513C9" w14:textId="77777777" w:rsidR="00A85353" w:rsidRPr="00D95A2C" w:rsidRDefault="00A85353" w:rsidP="008C26ED">
      <w:pPr>
        <w:pStyle w:val="Odstavecseseznamem"/>
        <w:numPr>
          <w:ilvl w:val="0"/>
          <w:numId w:val="28"/>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Neakceptování certifikátů vydaných českými zkušebnami; vyžadování zkoušek u místních autorit (zkušeben). </w:t>
      </w:r>
    </w:p>
    <w:p w14:paraId="18A4E7A7" w14:textId="77777777" w:rsidR="00A85353" w:rsidRPr="00D95A2C" w:rsidRDefault="00A85353" w:rsidP="008C26ED">
      <w:pPr>
        <w:pStyle w:val="Odstavecseseznamem"/>
        <w:numPr>
          <w:ilvl w:val="0"/>
          <w:numId w:val="28"/>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Některá povolání potřebují speciální licenci v různých členských státech (např. architekti). </w:t>
      </w:r>
    </w:p>
    <w:p w14:paraId="0957BF26" w14:textId="77777777" w:rsidR="00A85353" w:rsidRPr="00D95A2C" w:rsidRDefault="00A85353" w:rsidP="008C26ED">
      <w:pPr>
        <w:pStyle w:val="Nadpis1"/>
        <w:rPr>
          <w:rFonts w:ascii="Arial" w:eastAsia="Times New Roman" w:hAnsi="Arial" w:cs="Arial"/>
          <w:b/>
          <w:bCs/>
          <w:color w:val="003399"/>
          <w:sz w:val="28"/>
          <w:szCs w:val="28"/>
          <w:lang w:eastAsia="cs-CZ"/>
        </w:rPr>
      </w:pPr>
      <w:r w:rsidRPr="00D95A2C">
        <w:rPr>
          <w:rFonts w:ascii="Arial" w:eastAsia="Times New Roman" w:hAnsi="Arial" w:cs="Arial"/>
          <w:b/>
          <w:bCs/>
          <w:color w:val="003399"/>
          <w:sz w:val="28"/>
          <w:szCs w:val="28"/>
          <w:lang w:eastAsia="cs-CZ"/>
        </w:rPr>
        <w:t>UZNÁVÁNÍ KVALIFIKACE  </w:t>
      </w:r>
    </w:p>
    <w:p w14:paraId="064CC13E" w14:textId="74643525" w:rsidR="00A85353" w:rsidRPr="00D95A2C" w:rsidRDefault="00A85353" w:rsidP="008C26ED">
      <w:pPr>
        <w:jc w:val="both"/>
        <w:rPr>
          <w:rFonts w:ascii="Arial" w:hAnsi="Arial" w:cs="Arial"/>
          <w:sz w:val="24"/>
          <w:szCs w:val="24"/>
          <w:lang w:eastAsia="cs-CZ"/>
        </w:rPr>
      </w:pPr>
      <w:r w:rsidRPr="00D95A2C">
        <w:rPr>
          <w:rFonts w:ascii="Arial" w:hAnsi="Arial" w:cs="Arial"/>
          <w:sz w:val="24"/>
          <w:szCs w:val="24"/>
          <w:lang w:eastAsia="cs-CZ"/>
        </w:rPr>
        <w:t xml:space="preserve">Problematické uznávání odborných kvalifikací ať už jednotlivců nebo firem. Bylo by žádoucí, aby národní orgány v jednotlivých členských státech </w:t>
      </w:r>
      <w:r w:rsidRPr="00D95A2C">
        <w:rPr>
          <w:rFonts w:ascii="Arial" w:hAnsi="Arial" w:cs="Arial"/>
          <w:b/>
          <w:bCs/>
          <w:sz w:val="24"/>
          <w:szCs w:val="24"/>
          <w:lang w:eastAsia="cs-CZ"/>
        </w:rPr>
        <w:t>společně s národním osvědčením vystavoval</w:t>
      </w:r>
      <w:r w:rsidR="009C5DD0">
        <w:rPr>
          <w:rFonts w:ascii="Arial" w:hAnsi="Arial" w:cs="Arial"/>
          <w:b/>
          <w:bCs/>
          <w:sz w:val="24"/>
          <w:szCs w:val="24"/>
          <w:lang w:eastAsia="cs-CZ"/>
        </w:rPr>
        <w:t>y</w:t>
      </w:r>
      <w:r w:rsidRPr="00D95A2C">
        <w:rPr>
          <w:rFonts w:ascii="Arial" w:hAnsi="Arial" w:cs="Arial"/>
          <w:b/>
          <w:bCs/>
          <w:sz w:val="24"/>
          <w:szCs w:val="24"/>
          <w:lang w:eastAsia="cs-CZ"/>
        </w:rPr>
        <w:t xml:space="preserve"> </w:t>
      </w:r>
      <w:r w:rsidR="00D95A2C" w:rsidRPr="00D95A2C">
        <w:rPr>
          <w:rFonts w:ascii="Arial" w:hAnsi="Arial" w:cs="Arial"/>
          <w:b/>
          <w:bCs/>
          <w:sz w:val="24"/>
          <w:szCs w:val="24"/>
          <w:lang w:eastAsia="cs-CZ"/>
        </w:rPr>
        <w:t>také jednotný</w:t>
      </w:r>
      <w:r w:rsidRPr="00D95A2C">
        <w:rPr>
          <w:rFonts w:ascii="Arial" w:hAnsi="Arial" w:cs="Arial"/>
          <w:b/>
          <w:bCs/>
          <w:sz w:val="24"/>
          <w:szCs w:val="24"/>
          <w:lang w:eastAsia="cs-CZ"/>
        </w:rPr>
        <w:t xml:space="preserve"> „evropský“ dokument v angličtině, </w:t>
      </w:r>
      <w:proofErr w:type="gramStart"/>
      <w:r w:rsidRPr="00D95A2C">
        <w:rPr>
          <w:rFonts w:ascii="Arial" w:hAnsi="Arial" w:cs="Arial"/>
          <w:b/>
          <w:bCs/>
          <w:sz w:val="24"/>
          <w:szCs w:val="24"/>
          <w:lang w:eastAsia="cs-CZ"/>
        </w:rPr>
        <w:t>potvrzující</w:t>
      </w:r>
      <w:proofErr w:type="gramEnd"/>
      <w:r w:rsidRPr="00D95A2C">
        <w:rPr>
          <w:rFonts w:ascii="Arial" w:hAnsi="Arial" w:cs="Arial"/>
          <w:b/>
          <w:bCs/>
          <w:sz w:val="24"/>
          <w:szCs w:val="24"/>
          <w:lang w:eastAsia="cs-CZ"/>
        </w:rPr>
        <w:t xml:space="preserve"> pro jaká zařízení a rozsah je daný </w:t>
      </w:r>
      <w:r w:rsidR="00D66DE8" w:rsidRPr="00D95A2C">
        <w:rPr>
          <w:rFonts w:ascii="Arial" w:hAnsi="Arial" w:cs="Arial"/>
          <w:b/>
          <w:bCs/>
          <w:sz w:val="24"/>
          <w:szCs w:val="24"/>
          <w:lang w:eastAsia="cs-CZ"/>
        </w:rPr>
        <w:t>pracovník nebo</w:t>
      </w:r>
      <w:r w:rsidRPr="00D95A2C">
        <w:rPr>
          <w:rFonts w:ascii="Arial" w:hAnsi="Arial" w:cs="Arial"/>
          <w:b/>
          <w:bCs/>
          <w:sz w:val="24"/>
          <w:szCs w:val="24"/>
          <w:lang w:eastAsia="cs-CZ"/>
        </w:rPr>
        <w:t xml:space="preserve"> firma oprávněni vykonávat kvalifikaci v rámci celé EU.</w:t>
      </w:r>
    </w:p>
    <w:p w14:paraId="499E0FFC" w14:textId="77777777" w:rsidR="00A85353" w:rsidRPr="00D95A2C" w:rsidRDefault="00A85353" w:rsidP="008C26ED">
      <w:pPr>
        <w:ind w:left="360"/>
        <w:jc w:val="both"/>
        <w:rPr>
          <w:rFonts w:ascii="Arial" w:hAnsi="Arial" w:cs="Arial"/>
          <w:b/>
          <w:bCs/>
          <w:color w:val="003399"/>
          <w:sz w:val="24"/>
          <w:szCs w:val="24"/>
          <w:lang w:eastAsia="cs-CZ"/>
        </w:rPr>
      </w:pPr>
      <w:r w:rsidRPr="00D95A2C">
        <w:rPr>
          <w:rFonts w:ascii="Arial" w:hAnsi="Arial" w:cs="Arial"/>
          <w:b/>
          <w:bCs/>
          <w:color w:val="003399"/>
          <w:sz w:val="24"/>
          <w:szCs w:val="24"/>
          <w:lang w:eastAsia="cs-CZ"/>
        </w:rPr>
        <w:t>Příklady konkrétních překážek</w:t>
      </w:r>
    </w:p>
    <w:p w14:paraId="4FD813AF" w14:textId="77777777" w:rsidR="00A85353" w:rsidRPr="00D95A2C" w:rsidRDefault="00A85353" w:rsidP="008C26ED">
      <w:pPr>
        <w:pStyle w:val="Odstavecseseznamem"/>
        <w:numPr>
          <w:ilvl w:val="0"/>
          <w:numId w:val="29"/>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V některých členských státech nevyžadují osvědčení vůbec, jinde jsou potřeba (české) kvalifikační dokumenty v překladu (angličtina nebo lokální jazyk), někde je podmínkou zkouška v angličtině nebo dokonce založení místní pobočky. Rozdílné dle států.</w:t>
      </w:r>
    </w:p>
    <w:p w14:paraId="2F77F1F3" w14:textId="77777777" w:rsidR="00A85353" w:rsidRPr="00D95A2C" w:rsidRDefault="00A85353" w:rsidP="008C26ED">
      <w:pPr>
        <w:pStyle w:val="Odstavecseseznamem"/>
        <w:numPr>
          <w:ilvl w:val="0"/>
          <w:numId w:val="29"/>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 xml:space="preserve">Překážkou jsou pravidla dle směrnice 126/2006 o řidičských průkazech – uznávání řidičských průkazů ze třetích států. Pokud dopravce potřebuje zaměstnat řidiče ze třetího státu, většinou musí řidič v členském státě </w:t>
      </w:r>
      <w:r w:rsidRPr="00D95A2C">
        <w:rPr>
          <w:rFonts w:ascii="Arial" w:hAnsi="Arial" w:cs="Arial"/>
          <w:sz w:val="24"/>
          <w:szCs w:val="24"/>
          <w:lang w:eastAsia="cs-CZ"/>
        </w:rPr>
        <w:lastRenderedPageBreak/>
        <w:t>absolvovat autoškolu a udělat závěrečné zkoušky i v případě, že v mateřském státě je držitelem oprávnění řídit danou skupinu vozidla a třeba má i mnohaletou praxi, ale popis oprávnění neodpovídá přesně definici dle směrnice či Vídeňské úmluvy z roku 1968 (např. řidiči z Indie).</w:t>
      </w:r>
    </w:p>
    <w:p w14:paraId="2789B4CC" w14:textId="77777777" w:rsidR="00A85353" w:rsidRPr="00D95A2C" w:rsidRDefault="00A85353" w:rsidP="008C26ED">
      <w:pPr>
        <w:pStyle w:val="Nadpis1"/>
        <w:rPr>
          <w:rFonts w:ascii="Arial" w:eastAsia="Times New Roman" w:hAnsi="Arial" w:cs="Arial"/>
          <w:b/>
          <w:bCs/>
          <w:color w:val="003399"/>
          <w:sz w:val="28"/>
          <w:szCs w:val="28"/>
          <w:lang w:eastAsia="cs-CZ"/>
        </w:rPr>
      </w:pPr>
      <w:r w:rsidRPr="00D95A2C">
        <w:rPr>
          <w:rFonts w:ascii="Arial" w:eastAsia="Times New Roman" w:hAnsi="Arial" w:cs="Arial"/>
          <w:b/>
          <w:bCs/>
          <w:color w:val="003399"/>
          <w:sz w:val="28"/>
          <w:szCs w:val="28"/>
          <w:lang w:eastAsia="cs-CZ"/>
        </w:rPr>
        <w:t>DOPRAVA </w:t>
      </w:r>
    </w:p>
    <w:p w14:paraId="68E9AE74" w14:textId="77777777" w:rsidR="00A85353" w:rsidRPr="00D66DE8" w:rsidRDefault="00A85353" w:rsidP="008C26ED">
      <w:pPr>
        <w:jc w:val="both"/>
        <w:rPr>
          <w:rFonts w:ascii="Arial" w:hAnsi="Arial" w:cs="Arial"/>
          <w:sz w:val="24"/>
          <w:szCs w:val="24"/>
          <w:lang w:eastAsia="cs-CZ"/>
        </w:rPr>
      </w:pPr>
      <w:r w:rsidRPr="00D66DE8">
        <w:rPr>
          <w:rFonts w:ascii="Arial" w:hAnsi="Arial" w:cs="Arial"/>
          <w:sz w:val="24"/>
          <w:szCs w:val="24"/>
          <w:lang w:eastAsia="cs-CZ"/>
        </w:rPr>
        <w:t xml:space="preserve">Příliš </w:t>
      </w:r>
      <w:r w:rsidRPr="00D66DE8">
        <w:rPr>
          <w:rFonts w:ascii="Arial" w:hAnsi="Arial" w:cs="Arial"/>
          <w:b/>
          <w:bCs/>
          <w:sz w:val="24"/>
          <w:szCs w:val="24"/>
          <w:lang w:eastAsia="cs-CZ"/>
        </w:rPr>
        <w:t>restriktivní pravidla pro doby řízení a odpočinku řidičů ve srovnání s jinými obory a povinnostmi zaměstnanců</w:t>
      </w:r>
      <w:r w:rsidRPr="00D66DE8">
        <w:rPr>
          <w:rFonts w:ascii="Arial" w:hAnsi="Arial" w:cs="Arial"/>
          <w:sz w:val="24"/>
          <w:szCs w:val="24"/>
          <w:lang w:eastAsia="cs-CZ"/>
        </w:rPr>
        <w:t>.</w:t>
      </w:r>
    </w:p>
    <w:p w14:paraId="67D688C1" w14:textId="77777777" w:rsidR="00A85353" w:rsidRPr="00D66DE8" w:rsidRDefault="00A85353" w:rsidP="008C26ED">
      <w:pPr>
        <w:jc w:val="both"/>
        <w:rPr>
          <w:rFonts w:ascii="Arial" w:hAnsi="Arial" w:cs="Arial"/>
          <w:sz w:val="24"/>
          <w:szCs w:val="24"/>
          <w:lang w:eastAsia="cs-CZ"/>
        </w:rPr>
      </w:pPr>
      <w:r w:rsidRPr="00D66DE8">
        <w:rPr>
          <w:rFonts w:ascii="Arial" w:hAnsi="Arial" w:cs="Arial"/>
          <w:b/>
          <w:bCs/>
          <w:sz w:val="24"/>
          <w:szCs w:val="24"/>
          <w:lang w:eastAsia="cs-CZ"/>
        </w:rPr>
        <w:t>Rigidní pravidla pro rozměry vozidel napříč členskými státy</w:t>
      </w:r>
      <w:r w:rsidRPr="00D66DE8">
        <w:rPr>
          <w:rFonts w:ascii="Arial" w:hAnsi="Arial" w:cs="Arial"/>
          <w:sz w:val="24"/>
          <w:szCs w:val="24"/>
          <w:lang w:eastAsia="cs-CZ"/>
        </w:rPr>
        <w:t xml:space="preserve"> (směrnice 53/96).</w:t>
      </w:r>
    </w:p>
    <w:p w14:paraId="2C49548B" w14:textId="77777777" w:rsidR="00A85353" w:rsidRPr="00D95A2C" w:rsidRDefault="00A85353" w:rsidP="008C26ED">
      <w:pPr>
        <w:ind w:left="360"/>
        <w:jc w:val="both"/>
        <w:rPr>
          <w:rFonts w:ascii="Arial" w:hAnsi="Arial" w:cs="Arial"/>
          <w:b/>
          <w:bCs/>
          <w:color w:val="003399"/>
          <w:sz w:val="24"/>
          <w:szCs w:val="24"/>
          <w:lang w:eastAsia="cs-CZ"/>
        </w:rPr>
      </w:pPr>
      <w:r w:rsidRPr="00D95A2C">
        <w:rPr>
          <w:rFonts w:ascii="Arial" w:hAnsi="Arial" w:cs="Arial"/>
          <w:b/>
          <w:bCs/>
          <w:color w:val="003399"/>
          <w:sz w:val="24"/>
          <w:szCs w:val="24"/>
          <w:lang w:eastAsia="cs-CZ"/>
        </w:rPr>
        <w:t>Příklady konkrétních překážek</w:t>
      </w:r>
    </w:p>
    <w:p w14:paraId="143D18B6" w14:textId="77777777" w:rsidR="00A85353" w:rsidRPr="00D95A2C" w:rsidRDefault="00A85353" w:rsidP="008C26ED">
      <w:pPr>
        <w:pStyle w:val="Odstavecseseznamem"/>
        <w:numPr>
          <w:ilvl w:val="0"/>
          <w:numId w:val="30"/>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Doby řízení – zásah do soukromí, nutnost prokazovat trávení času v době odpočinku.</w:t>
      </w:r>
    </w:p>
    <w:p w14:paraId="06E9CB26" w14:textId="77777777" w:rsidR="00A85353" w:rsidRPr="00D95A2C" w:rsidRDefault="00A85353" w:rsidP="008C26ED">
      <w:pPr>
        <w:pStyle w:val="Odstavecseseznamem"/>
        <w:numPr>
          <w:ilvl w:val="0"/>
          <w:numId w:val="30"/>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Nedostatek odpočívek s dobrým sociálním zázemím je velkou překážkou pro dodržování striktních norem a fungování vnitřního trhu EU.</w:t>
      </w:r>
    </w:p>
    <w:p w14:paraId="522319CA" w14:textId="77777777" w:rsidR="00A85353" w:rsidRPr="00D95A2C" w:rsidRDefault="00A85353" w:rsidP="008C26ED">
      <w:pPr>
        <w:pStyle w:val="Odstavecseseznamem"/>
        <w:numPr>
          <w:ilvl w:val="0"/>
          <w:numId w:val="30"/>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Nepřiměřené a nespravedlivé nastavení dvojí penalizace – odpovědnost nese řidič a zároveň dopravce. </w:t>
      </w:r>
    </w:p>
    <w:p w14:paraId="706B48B6" w14:textId="2BEE4584" w:rsidR="00A85353" w:rsidRPr="00D95A2C" w:rsidRDefault="00A85353" w:rsidP="008C26ED">
      <w:pPr>
        <w:pStyle w:val="Odstavecseseznamem"/>
        <w:numPr>
          <w:ilvl w:val="0"/>
          <w:numId w:val="30"/>
        </w:numPr>
        <w:spacing w:after="120"/>
        <w:ind w:left="714" w:hanging="357"/>
        <w:contextualSpacing w:val="0"/>
        <w:jc w:val="both"/>
        <w:rPr>
          <w:rFonts w:ascii="Arial" w:hAnsi="Arial" w:cs="Arial"/>
          <w:sz w:val="24"/>
          <w:szCs w:val="24"/>
          <w:lang w:eastAsia="cs-CZ"/>
        </w:rPr>
      </w:pPr>
      <w:r w:rsidRPr="00D95A2C">
        <w:rPr>
          <w:rFonts w:ascii="Arial" w:hAnsi="Arial" w:cs="Arial"/>
          <w:sz w:val="24"/>
          <w:szCs w:val="24"/>
          <w:lang w:eastAsia="cs-CZ"/>
        </w:rPr>
        <w:t>Již delší dobu existují a jsou v některých státech, např. v Německu, v provozu delší návěsové soupravy o délce 17,88 metrů nebo eko soupravy o délce 25,25 metrů. Obě tyto varianty jsou schopné relativně rychle a s malými náklady snížit významně emise, které silniční doprava produkuje, přesto tyto delší návěsy ani eko soupravy 25,25 m nejsou směrnicí povolené.</w:t>
      </w:r>
    </w:p>
    <w:p w14:paraId="5ED1549E" w14:textId="77777777" w:rsidR="00A85353" w:rsidRPr="00A85353" w:rsidRDefault="00A85353" w:rsidP="008C26ED">
      <w:pPr>
        <w:pStyle w:val="Nadpis1"/>
        <w:rPr>
          <w:rFonts w:ascii="Arial" w:eastAsia="Times New Roman" w:hAnsi="Arial" w:cs="Arial"/>
          <w:b/>
          <w:bCs/>
          <w:color w:val="525252" w:themeColor="accent3" w:themeShade="80"/>
          <w:lang w:eastAsia="cs-CZ"/>
        </w:rPr>
      </w:pPr>
      <w:r w:rsidRPr="00A85353">
        <w:rPr>
          <w:rFonts w:ascii="Arial" w:eastAsia="Times New Roman" w:hAnsi="Arial" w:cs="Arial"/>
          <w:b/>
          <w:bCs/>
          <w:color w:val="525252" w:themeColor="accent3" w:themeShade="80"/>
          <w:lang w:eastAsia="cs-CZ"/>
        </w:rPr>
        <w:t>KONKURENCESCHOPNOST</w:t>
      </w:r>
    </w:p>
    <w:p w14:paraId="1FA81DD2" w14:textId="013AB6AF" w:rsidR="00A85353" w:rsidRPr="00D95A2C" w:rsidRDefault="00A85353" w:rsidP="008C26ED">
      <w:pPr>
        <w:pStyle w:val="Nadpis1"/>
        <w:rPr>
          <w:rFonts w:ascii="Arial" w:eastAsia="Times New Roman" w:hAnsi="Arial" w:cs="Arial"/>
          <w:b/>
          <w:bCs/>
          <w:color w:val="003399"/>
          <w:sz w:val="28"/>
          <w:szCs w:val="28"/>
          <w:lang w:eastAsia="cs-CZ"/>
        </w:rPr>
      </w:pPr>
      <w:r w:rsidRPr="00D95A2C">
        <w:rPr>
          <w:rFonts w:ascii="Arial" w:eastAsia="Times New Roman" w:hAnsi="Arial" w:cs="Arial"/>
          <w:b/>
          <w:bCs/>
          <w:color w:val="003399"/>
          <w:sz w:val="28"/>
          <w:szCs w:val="28"/>
          <w:lang w:eastAsia="cs-CZ"/>
        </w:rPr>
        <w:t>FIRMY Z EU vs</w:t>
      </w:r>
      <w:r w:rsidR="00692137">
        <w:rPr>
          <w:rFonts w:ascii="Arial" w:eastAsia="Times New Roman" w:hAnsi="Arial" w:cs="Arial"/>
          <w:b/>
          <w:bCs/>
          <w:color w:val="003399"/>
          <w:sz w:val="28"/>
          <w:szCs w:val="28"/>
          <w:lang w:eastAsia="cs-CZ"/>
        </w:rPr>
        <w:t>.</w:t>
      </w:r>
      <w:r w:rsidRPr="00D95A2C">
        <w:rPr>
          <w:rFonts w:ascii="Arial" w:eastAsia="Times New Roman" w:hAnsi="Arial" w:cs="Arial"/>
          <w:b/>
          <w:bCs/>
          <w:color w:val="003399"/>
          <w:sz w:val="28"/>
          <w:szCs w:val="28"/>
          <w:lang w:eastAsia="cs-CZ"/>
        </w:rPr>
        <w:t xml:space="preserve"> MIMO EU</w:t>
      </w:r>
    </w:p>
    <w:p w14:paraId="0F8CD4C3" w14:textId="77777777" w:rsidR="00A85353" w:rsidRPr="00D95A2C" w:rsidRDefault="00A85353" w:rsidP="008C26ED">
      <w:pPr>
        <w:jc w:val="both"/>
        <w:rPr>
          <w:rFonts w:ascii="Arial" w:hAnsi="Arial" w:cs="Arial"/>
          <w:sz w:val="24"/>
          <w:szCs w:val="24"/>
          <w:lang w:eastAsia="cs-CZ"/>
        </w:rPr>
      </w:pPr>
      <w:r w:rsidRPr="00D95A2C">
        <w:rPr>
          <w:rFonts w:ascii="Arial" w:hAnsi="Arial" w:cs="Arial"/>
          <w:b/>
          <w:bCs/>
          <w:sz w:val="24"/>
          <w:szCs w:val="24"/>
          <w:lang w:eastAsia="cs-CZ"/>
        </w:rPr>
        <w:t>Nastavení přísných regulačních opatření pro firmy ze zemí EU</w:t>
      </w:r>
      <w:r w:rsidRPr="00D95A2C">
        <w:rPr>
          <w:rFonts w:ascii="Arial" w:hAnsi="Arial" w:cs="Arial"/>
          <w:sz w:val="24"/>
          <w:szCs w:val="24"/>
          <w:lang w:eastAsia="cs-CZ"/>
        </w:rPr>
        <w:t xml:space="preserve">, které ale firmy ze třetích zemí nemusí dodržovat, vedou ke značnému snížení konkurenceschopnosti evropských firem. </w:t>
      </w:r>
    </w:p>
    <w:p w14:paraId="28CAFDA8" w14:textId="77777777" w:rsidR="00A85353" w:rsidRPr="00D95A2C" w:rsidRDefault="00A85353" w:rsidP="008C26ED">
      <w:pPr>
        <w:ind w:left="360"/>
        <w:jc w:val="both"/>
        <w:rPr>
          <w:rFonts w:ascii="Arial" w:hAnsi="Arial" w:cs="Arial"/>
          <w:b/>
          <w:bCs/>
          <w:color w:val="003399"/>
          <w:sz w:val="24"/>
          <w:szCs w:val="24"/>
          <w:lang w:eastAsia="cs-CZ"/>
        </w:rPr>
      </w:pPr>
      <w:r w:rsidRPr="00D95A2C">
        <w:rPr>
          <w:rFonts w:ascii="Arial" w:hAnsi="Arial" w:cs="Arial"/>
          <w:b/>
          <w:bCs/>
          <w:color w:val="003399"/>
          <w:sz w:val="24"/>
          <w:szCs w:val="24"/>
          <w:lang w:eastAsia="cs-CZ"/>
        </w:rPr>
        <w:t>Příklady konkrétních překážek</w:t>
      </w:r>
    </w:p>
    <w:p w14:paraId="0E71CE15" w14:textId="77777777" w:rsidR="00A85353" w:rsidRPr="00D95A2C" w:rsidRDefault="00A85353" w:rsidP="008C26ED">
      <w:pPr>
        <w:pStyle w:val="Odstavecseseznamem"/>
        <w:numPr>
          <w:ilvl w:val="0"/>
          <w:numId w:val="31"/>
        </w:numPr>
        <w:jc w:val="both"/>
        <w:rPr>
          <w:rFonts w:ascii="Arial" w:hAnsi="Arial" w:cs="Arial"/>
          <w:b/>
          <w:bCs/>
          <w:sz w:val="24"/>
          <w:szCs w:val="24"/>
          <w:lang w:eastAsia="cs-CZ"/>
        </w:rPr>
      </w:pPr>
      <w:r w:rsidRPr="00D95A2C">
        <w:rPr>
          <w:rFonts w:ascii="Arial" w:hAnsi="Arial" w:cs="Arial"/>
          <w:b/>
          <w:bCs/>
          <w:sz w:val="24"/>
          <w:szCs w:val="24"/>
          <w:lang w:eastAsia="cs-CZ"/>
        </w:rPr>
        <w:t>V dopravě:</w:t>
      </w:r>
    </w:p>
    <w:p w14:paraId="3EFBAA03" w14:textId="77777777" w:rsidR="00A85353" w:rsidRPr="00D95A2C" w:rsidRDefault="00A85353" w:rsidP="008C26ED">
      <w:pPr>
        <w:pStyle w:val="Odstavecseseznamem"/>
        <w:numPr>
          <w:ilvl w:val="1"/>
          <w:numId w:val="19"/>
        </w:numPr>
        <w:spacing w:after="120"/>
        <w:ind w:left="1021" w:hanging="284"/>
        <w:contextualSpacing w:val="0"/>
        <w:jc w:val="both"/>
        <w:rPr>
          <w:rFonts w:ascii="Arial" w:hAnsi="Arial" w:cs="Arial"/>
          <w:sz w:val="24"/>
          <w:szCs w:val="24"/>
          <w:lang w:eastAsia="cs-CZ"/>
        </w:rPr>
      </w:pPr>
      <w:r w:rsidRPr="00D95A2C">
        <w:rPr>
          <w:rFonts w:ascii="Arial" w:hAnsi="Arial" w:cs="Arial"/>
          <w:sz w:val="24"/>
          <w:szCs w:val="24"/>
          <w:lang w:eastAsia="cs-CZ"/>
        </w:rPr>
        <w:t xml:space="preserve">povinné digitální </w:t>
      </w:r>
      <w:proofErr w:type="spellStart"/>
      <w:r w:rsidRPr="00D95A2C">
        <w:rPr>
          <w:rFonts w:ascii="Arial" w:hAnsi="Arial" w:cs="Arial"/>
          <w:sz w:val="24"/>
          <w:szCs w:val="24"/>
          <w:lang w:eastAsia="cs-CZ"/>
        </w:rPr>
        <w:t>smart</w:t>
      </w:r>
      <w:proofErr w:type="spellEnd"/>
      <w:r w:rsidRPr="00D95A2C">
        <w:rPr>
          <w:rFonts w:ascii="Arial" w:hAnsi="Arial" w:cs="Arial"/>
          <w:sz w:val="24"/>
          <w:szCs w:val="24"/>
          <w:lang w:eastAsia="cs-CZ"/>
        </w:rPr>
        <w:t xml:space="preserve"> tachografy, a to včetně povinného </w:t>
      </w:r>
      <w:proofErr w:type="spellStart"/>
      <w:r w:rsidRPr="00D95A2C">
        <w:rPr>
          <w:rFonts w:ascii="Arial" w:hAnsi="Arial" w:cs="Arial"/>
          <w:sz w:val="24"/>
          <w:szCs w:val="24"/>
          <w:lang w:eastAsia="cs-CZ"/>
        </w:rPr>
        <w:t>retrofitu</w:t>
      </w:r>
      <w:proofErr w:type="spellEnd"/>
      <w:r w:rsidRPr="00D95A2C">
        <w:rPr>
          <w:rFonts w:ascii="Arial" w:hAnsi="Arial" w:cs="Arial"/>
          <w:sz w:val="24"/>
          <w:szCs w:val="24"/>
          <w:lang w:eastAsia="cs-CZ"/>
        </w:rPr>
        <w:t xml:space="preserve"> (v EU se odhaduje, že se </w:t>
      </w:r>
      <w:proofErr w:type="spellStart"/>
      <w:r w:rsidRPr="00D95A2C">
        <w:rPr>
          <w:rFonts w:ascii="Arial" w:hAnsi="Arial" w:cs="Arial"/>
          <w:sz w:val="24"/>
          <w:szCs w:val="24"/>
          <w:lang w:eastAsia="cs-CZ"/>
        </w:rPr>
        <w:t>retrofit</w:t>
      </w:r>
      <w:proofErr w:type="spellEnd"/>
      <w:r w:rsidRPr="00D95A2C">
        <w:rPr>
          <w:rFonts w:ascii="Arial" w:hAnsi="Arial" w:cs="Arial"/>
          <w:sz w:val="24"/>
          <w:szCs w:val="24"/>
          <w:lang w:eastAsia="cs-CZ"/>
        </w:rPr>
        <w:t xml:space="preserve"> bude týkat více jak tří milionů vozidel, přičemž náklady na jedno vozidlo jsou kolem 2000€) do poloviny roku 2025, ale </w:t>
      </w:r>
      <w:proofErr w:type="spellStart"/>
      <w:r w:rsidRPr="00D95A2C">
        <w:rPr>
          <w:rFonts w:ascii="Arial" w:hAnsi="Arial" w:cs="Arial"/>
          <w:sz w:val="24"/>
          <w:szCs w:val="24"/>
          <w:lang w:eastAsia="cs-CZ"/>
        </w:rPr>
        <w:t>třetizemní</w:t>
      </w:r>
      <w:proofErr w:type="spellEnd"/>
      <w:r w:rsidRPr="00D95A2C">
        <w:rPr>
          <w:rFonts w:ascii="Arial" w:hAnsi="Arial" w:cs="Arial"/>
          <w:sz w:val="24"/>
          <w:szCs w:val="24"/>
          <w:lang w:eastAsia="cs-CZ"/>
        </w:rPr>
        <w:t xml:space="preserve"> dopravci je mít nemusí,</w:t>
      </w:r>
    </w:p>
    <w:p w14:paraId="57B5F946" w14:textId="77777777" w:rsidR="00A85353" w:rsidRPr="00D95A2C" w:rsidRDefault="00A85353" w:rsidP="008C26ED">
      <w:pPr>
        <w:pStyle w:val="Odstavecseseznamem"/>
        <w:numPr>
          <w:ilvl w:val="1"/>
          <w:numId w:val="19"/>
        </w:numPr>
        <w:spacing w:after="120"/>
        <w:ind w:left="1021" w:hanging="284"/>
        <w:contextualSpacing w:val="0"/>
        <w:jc w:val="both"/>
        <w:rPr>
          <w:rFonts w:ascii="Arial" w:hAnsi="Arial" w:cs="Arial"/>
          <w:sz w:val="24"/>
          <w:szCs w:val="24"/>
          <w:lang w:eastAsia="cs-CZ"/>
        </w:rPr>
      </w:pPr>
      <w:r w:rsidRPr="00D95A2C">
        <w:rPr>
          <w:rFonts w:ascii="Arial" w:hAnsi="Arial" w:cs="Arial"/>
          <w:sz w:val="24"/>
          <w:szCs w:val="24"/>
          <w:lang w:eastAsia="cs-CZ"/>
        </w:rPr>
        <w:t xml:space="preserve">vysílání řidičů, které pro dopravce z EU platí, ale pro </w:t>
      </w:r>
      <w:proofErr w:type="spellStart"/>
      <w:r w:rsidRPr="00D95A2C">
        <w:rPr>
          <w:rFonts w:ascii="Arial" w:hAnsi="Arial" w:cs="Arial"/>
          <w:sz w:val="24"/>
          <w:szCs w:val="24"/>
          <w:lang w:eastAsia="cs-CZ"/>
        </w:rPr>
        <w:t>třetizemní</w:t>
      </w:r>
      <w:proofErr w:type="spellEnd"/>
      <w:r w:rsidRPr="00D95A2C">
        <w:rPr>
          <w:rFonts w:ascii="Arial" w:hAnsi="Arial" w:cs="Arial"/>
          <w:sz w:val="24"/>
          <w:szCs w:val="24"/>
          <w:lang w:eastAsia="cs-CZ"/>
        </w:rPr>
        <w:t xml:space="preserve"> dopravce nikoliv,</w:t>
      </w:r>
    </w:p>
    <w:p w14:paraId="7B28D781" w14:textId="77777777" w:rsidR="00A85353" w:rsidRPr="00D95A2C" w:rsidRDefault="00A85353" w:rsidP="008C26ED">
      <w:pPr>
        <w:pStyle w:val="Odstavecseseznamem"/>
        <w:numPr>
          <w:ilvl w:val="1"/>
          <w:numId w:val="19"/>
        </w:numPr>
        <w:spacing w:after="120"/>
        <w:ind w:left="1021" w:hanging="284"/>
        <w:contextualSpacing w:val="0"/>
        <w:jc w:val="both"/>
        <w:rPr>
          <w:rFonts w:ascii="Arial" w:hAnsi="Arial" w:cs="Arial"/>
          <w:sz w:val="24"/>
          <w:szCs w:val="24"/>
          <w:lang w:eastAsia="cs-CZ"/>
        </w:rPr>
      </w:pPr>
      <w:r w:rsidRPr="00D95A2C">
        <w:rPr>
          <w:rFonts w:ascii="Arial" w:hAnsi="Arial" w:cs="Arial"/>
          <w:sz w:val="24"/>
          <w:szCs w:val="24"/>
          <w:lang w:eastAsia="cs-CZ"/>
        </w:rPr>
        <w:lastRenderedPageBreak/>
        <w:t>vyšší zatížení paliv v EU spotřebními daněmi,</w:t>
      </w:r>
    </w:p>
    <w:p w14:paraId="68E07156" w14:textId="77777777" w:rsidR="00A85353" w:rsidRPr="00D95A2C" w:rsidRDefault="00A85353" w:rsidP="008C26ED">
      <w:pPr>
        <w:pStyle w:val="Odstavecseseznamem"/>
        <w:numPr>
          <w:ilvl w:val="1"/>
          <w:numId w:val="19"/>
        </w:numPr>
        <w:spacing w:after="120"/>
        <w:ind w:left="1021" w:hanging="284"/>
        <w:contextualSpacing w:val="0"/>
        <w:jc w:val="both"/>
        <w:rPr>
          <w:rFonts w:ascii="Arial" w:hAnsi="Arial" w:cs="Arial"/>
          <w:sz w:val="24"/>
          <w:szCs w:val="24"/>
          <w:lang w:eastAsia="cs-CZ"/>
        </w:rPr>
      </w:pPr>
      <w:r w:rsidRPr="00D95A2C">
        <w:rPr>
          <w:rFonts w:ascii="Arial" w:hAnsi="Arial" w:cs="Arial"/>
          <w:sz w:val="24"/>
          <w:szCs w:val="24"/>
          <w:lang w:eastAsia="cs-CZ"/>
        </w:rPr>
        <w:t xml:space="preserve">emisními povolenky, kdy </w:t>
      </w:r>
      <w:proofErr w:type="spellStart"/>
      <w:r w:rsidRPr="00D95A2C">
        <w:rPr>
          <w:rFonts w:ascii="Arial" w:hAnsi="Arial" w:cs="Arial"/>
          <w:sz w:val="24"/>
          <w:szCs w:val="24"/>
          <w:lang w:eastAsia="cs-CZ"/>
        </w:rPr>
        <w:t>třetizemní</w:t>
      </w:r>
      <w:proofErr w:type="spellEnd"/>
      <w:r w:rsidRPr="00D95A2C">
        <w:rPr>
          <w:rFonts w:ascii="Arial" w:hAnsi="Arial" w:cs="Arial"/>
          <w:sz w:val="24"/>
          <w:szCs w:val="24"/>
          <w:lang w:eastAsia="cs-CZ"/>
        </w:rPr>
        <w:t xml:space="preserve"> dopravce se svojí výrazněji lacinější naftou může po EU najet i 3000 km,</w:t>
      </w:r>
    </w:p>
    <w:p w14:paraId="02DF2739" w14:textId="3088DF16" w:rsidR="00D95A2C" w:rsidRPr="00D95A2C" w:rsidRDefault="00A85353" w:rsidP="008C26ED">
      <w:pPr>
        <w:pStyle w:val="Odstavecseseznamem"/>
        <w:numPr>
          <w:ilvl w:val="1"/>
          <w:numId w:val="19"/>
        </w:numPr>
        <w:spacing w:after="120"/>
        <w:ind w:left="1021" w:hanging="284"/>
        <w:contextualSpacing w:val="0"/>
        <w:jc w:val="both"/>
        <w:rPr>
          <w:rFonts w:ascii="Arial" w:hAnsi="Arial" w:cs="Arial"/>
          <w:sz w:val="24"/>
          <w:szCs w:val="24"/>
          <w:lang w:eastAsia="cs-CZ"/>
        </w:rPr>
      </w:pPr>
      <w:r w:rsidRPr="00D95A2C">
        <w:rPr>
          <w:rFonts w:ascii="Arial" w:hAnsi="Arial" w:cs="Arial"/>
          <w:sz w:val="24"/>
          <w:szCs w:val="24"/>
          <w:lang w:eastAsia="cs-CZ"/>
        </w:rPr>
        <w:t xml:space="preserve">vystaveni riziku ztráty odborné způsobilosti vzhledem ke směrnici 2006/22 a skóre dopravce, které se </w:t>
      </w:r>
      <w:proofErr w:type="spellStart"/>
      <w:r w:rsidRPr="00D95A2C">
        <w:rPr>
          <w:rFonts w:ascii="Arial" w:hAnsi="Arial" w:cs="Arial"/>
          <w:sz w:val="24"/>
          <w:szCs w:val="24"/>
          <w:lang w:eastAsia="cs-CZ"/>
        </w:rPr>
        <w:t>třetizemních</w:t>
      </w:r>
      <w:proofErr w:type="spellEnd"/>
      <w:r w:rsidRPr="00D95A2C">
        <w:rPr>
          <w:rFonts w:ascii="Arial" w:hAnsi="Arial" w:cs="Arial"/>
          <w:sz w:val="24"/>
          <w:szCs w:val="24"/>
          <w:lang w:eastAsia="cs-CZ"/>
        </w:rPr>
        <w:t xml:space="preserve"> dopravců netýká.</w:t>
      </w:r>
    </w:p>
    <w:p w14:paraId="1C310762" w14:textId="77777777" w:rsidR="00A85353" w:rsidRPr="00D95A2C" w:rsidRDefault="00A85353" w:rsidP="008C26ED">
      <w:pPr>
        <w:pStyle w:val="Odstavecseseznamem"/>
        <w:numPr>
          <w:ilvl w:val="0"/>
          <w:numId w:val="31"/>
        </w:numPr>
        <w:jc w:val="both"/>
        <w:rPr>
          <w:rFonts w:ascii="Arial" w:hAnsi="Arial" w:cs="Arial"/>
          <w:sz w:val="24"/>
          <w:szCs w:val="24"/>
          <w:lang w:eastAsia="cs-CZ"/>
        </w:rPr>
      </w:pPr>
      <w:r w:rsidRPr="00D95A2C">
        <w:rPr>
          <w:rFonts w:ascii="Arial" w:hAnsi="Arial" w:cs="Arial"/>
          <w:b/>
          <w:bCs/>
          <w:sz w:val="24"/>
          <w:szCs w:val="24"/>
          <w:lang w:eastAsia="cs-CZ"/>
        </w:rPr>
        <w:t>V průmyslu</w:t>
      </w:r>
      <w:r w:rsidRPr="00D95A2C">
        <w:rPr>
          <w:rFonts w:ascii="Arial" w:hAnsi="Arial" w:cs="Arial"/>
          <w:sz w:val="24"/>
          <w:szCs w:val="24"/>
          <w:lang w:eastAsia="cs-CZ"/>
        </w:rPr>
        <w:t>:</w:t>
      </w:r>
    </w:p>
    <w:p w14:paraId="1FF4F0DA" w14:textId="77777777" w:rsidR="00A85353" w:rsidRPr="00D95A2C" w:rsidRDefault="00A85353" w:rsidP="008C26ED">
      <w:pPr>
        <w:pStyle w:val="Odstavecseseznamem"/>
        <w:numPr>
          <w:ilvl w:val="1"/>
          <w:numId w:val="19"/>
        </w:numPr>
        <w:ind w:left="1021" w:hanging="284"/>
        <w:jc w:val="both"/>
        <w:rPr>
          <w:rFonts w:ascii="Arial" w:hAnsi="Arial" w:cs="Arial"/>
          <w:sz w:val="24"/>
          <w:szCs w:val="24"/>
          <w:lang w:eastAsia="cs-CZ"/>
        </w:rPr>
      </w:pPr>
      <w:r w:rsidRPr="00D95A2C">
        <w:rPr>
          <w:rFonts w:ascii="Arial" w:hAnsi="Arial" w:cs="Arial"/>
          <w:sz w:val="24"/>
          <w:szCs w:val="24"/>
          <w:lang w:eastAsia="cs-CZ"/>
        </w:rPr>
        <w:t>ceny vstupů (surovin, energie),</w:t>
      </w:r>
    </w:p>
    <w:p w14:paraId="12C8A228" w14:textId="77777777" w:rsidR="00A85353" w:rsidRPr="00D95A2C" w:rsidRDefault="00A85353" w:rsidP="008C26ED">
      <w:pPr>
        <w:pStyle w:val="Odstavecseseznamem"/>
        <w:numPr>
          <w:ilvl w:val="1"/>
          <w:numId w:val="19"/>
        </w:numPr>
        <w:ind w:left="1021" w:hanging="284"/>
        <w:jc w:val="both"/>
        <w:rPr>
          <w:rFonts w:ascii="Arial" w:hAnsi="Arial" w:cs="Arial"/>
          <w:sz w:val="24"/>
          <w:szCs w:val="24"/>
          <w:lang w:eastAsia="cs-CZ"/>
        </w:rPr>
      </w:pPr>
      <w:r w:rsidRPr="00D95A2C">
        <w:rPr>
          <w:rFonts w:ascii="Arial" w:hAnsi="Arial" w:cs="Arial"/>
          <w:sz w:val="24"/>
          <w:szCs w:val="24"/>
          <w:lang w:eastAsia="cs-CZ"/>
        </w:rPr>
        <w:t>dodržování emisních limitů (emisní povolenky, taxonomie).</w:t>
      </w:r>
    </w:p>
    <w:p w14:paraId="36018C88" w14:textId="77777777" w:rsidR="00A85353" w:rsidRPr="00D95A2C" w:rsidRDefault="00A85353" w:rsidP="008C26ED">
      <w:pPr>
        <w:pStyle w:val="Odstavecseseznamem"/>
        <w:ind w:left="1418"/>
        <w:jc w:val="both"/>
        <w:rPr>
          <w:rFonts w:ascii="Arial" w:hAnsi="Arial" w:cs="Arial"/>
          <w:sz w:val="24"/>
          <w:szCs w:val="24"/>
          <w:lang w:eastAsia="cs-CZ"/>
        </w:rPr>
      </w:pPr>
    </w:p>
    <w:p w14:paraId="7479197E" w14:textId="77777777" w:rsidR="00A85353" w:rsidRPr="00D95A2C" w:rsidRDefault="00A85353" w:rsidP="008C26ED">
      <w:pPr>
        <w:pStyle w:val="Odstavecseseznamem"/>
        <w:numPr>
          <w:ilvl w:val="0"/>
          <w:numId w:val="31"/>
        </w:numPr>
        <w:jc w:val="both"/>
        <w:rPr>
          <w:rFonts w:ascii="Arial" w:hAnsi="Arial" w:cs="Arial"/>
          <w:b/>
          <w:bCs/>
          <w:sz w:val="24"/>
          <w:szCs w:val="24"/>
          <w:lang w:eastAsia="cs-CZ"/>
        </w:rPr>
      </w:pPr>
      <w:r w:rsidRPr="00D95A2C">
        <w:rPr>
          <w:rFonts w:ascii="Arial" w:hAnsi="Arial" w:cs="Arial"/>
          <w:b/>
          <w:bCs/>
          <w:sz w:val="24"/>
          <w:szCs w:val="24"/>
          <w:lang w:eastAsia="cs-CZ"/>
        </w:rPr>
        <w:t>V potravinářství:</w:t>
      </w:r>
    </w:p>
    <w:p w14:paraId="64D3D9AD" w14:textId="77777777" w:rsidR="00A85353" w:rsidRPr="00D95A2C" w:rsidRDefault="00A85353" w:rsidP="008C26ED">
      <w:pPr>
        <w:pStyle w:val="Odstavecseseznamem"/>
        <w:numPr>
          <w:ilvl w:val="1"/>
          <w:numId w:val="19"/>
        </w:numPr>
        <w:ind w:left="1021" w:hanging="284"/>
        <w:jc w:val="both"/>
        <w:rPr>
          <w:rFonts w:ascii="Arial" w:hAnsi="Arial" w:cs="Arial"/>
          <w:sz w:val="24"/>
          <w:szCs w:val="24"/>
          <w:lang w:eastAsia="cs-CZ"/>
        </w:rPr>
      </w:pPr>
      <w:r w:rsidRPr="00D95A2C">
        <w:rPr>
          <w:rFonts w:ascii="Arial" w:hAnsi="Arial" w:cs="Arial"/>
          <w:sz w:val="24"/>
          <w:szCs w:val="24"/>
          <w:lang w:eastAsia="cs-CZ"/>
        </w:rPr>
        <w:t>rozdílná legislativa a požadavky na potraviny v různých členských zemích.</w:t>
      </w:r>
    </w:p>
    <w:p w14:paraId="2E52B90F" w14:textId="77777777" w:rsidR="00A85353" w:rsidRPr="00D95A2C" w:rsidRDefault="00A85353" w:rsidP="008C26ED">
      <w:pPr>
        <w:pStyle w:val="Nadpis1"/>
        <w:rPr>
          <w:rFonts w:ascii="Arial" w:eastAsia="Times New Roman" w:hAnsi="Arial" w:cs="Arial"/>
          <w:b/>
          <w:bCs/>
          <w:color w:val="003399"/>
          <w:sz w:val="28"/>
          <w:szCs w:val="28"/>
          <w:lang w:eastAsia="cs-CZ"/>
        </w:rPr>
      </w:pPr>
      <w:r w:rsidRPr="00D95A2C">
        <w:rPr>
          <w:rFonts w:ascii="Arial" w:eastAsia="Times New Roman" w:hAnsi="Arial" w:cs="Arial"/>
          <w:b/>
          <w:bCs/>
          <w:color w:val="003399"/>
          <w:sz w:val="28"/>
          <w:szCs w:val="28"/>
          <w:lang w:eastAsia="cs-CZ"/>
        </w:rPr>
        <w:t>DOTACE</w:t>
      </w:r>
    </w:p>
    <w:p w14:paraId="36924DEA" w14:textId="77777777" w:rsidR="00A85353" w:rsidRPr="00D95A2C" w:rsidRDefault="00A85353" w:rsidP="008C26ED">
      <w:pPr>
        <w:jc w:val="both"/>
        <w:rPr>
          <w:rFonts w:ascii="Arial" w:hAnsi="Arial" w:cs="Arial"/>
          <w:sz w:val="24"/>
          <w:szCs w:val="24"/>
          <w:lang w:eastAsia="cs-CZ"/>
        </w:rPr>
      </w:pPr>
      <w:r w:rsidRPr="00D95A2C">
        <w:rPr>
          <w:rFonts w:ascii="Arial" w:hAnsi="Arial" w:cs="Arial"/>
          <w:sz w:val="24"/>
          <w:szCs w:val="24"/>
          <w:lang w:eastAsia="cs-CZ"/>
        </w:rPr>
        <w:t xml:space="preserve">Jako </w:t>
      </w:r>
      <w:r w:rsidRPr="00D95A2C">
        <w:rPr>
          <w:rFonts w:ascii="Arial" w:hAnsi="Arial" w:cs="Arial"/>
          <w:b/>
          <w:bCs/>
          <w:sz w:val="24"/>
          <w:szCs w:val="24"/>
          <w:lang w:eastAsia="cs-CZ"/>
        </w:rPr>
        <w:t>problematické se jeví nadměrné využití úzce zaměřených národních dotací</w:t>
      </w:r>
      <w:r w:rsidRPr="00D95A2C">
        <w:rPr>
          <w:rFonts w:ascii="Arial" w:hAnsi="Arial" w:cs="Arial"/>
          <w:sz w:val="24"/>
          <w:szCs w:val="24"/>
          <w:lang w:eastAsia="cs-CZ"/>
        </w:rPr>
        <w:t xml:space="preserve"> (zejména v důsledku pandemie covid-19 a energetické krize v Evropě), které narušují konkurenceschopnost členských států a </w:t>
      </w:r>
      <w:r w:rsidRPr="00D95A2C">
        <w:rPr>
          <w:rFonts w:ascii="Arial" w:hAnsi="Arial" w:cs="Arial"/>
          <w:b/>
          <w:bCs/>
          <w:sz w:val="24"/>
          <w:szCs w:val="24"/>
          <w:lang w:eastAsia="cs-CZ"/>
        </w:rPr>
        <w:t>mohou vést k nežádoucím dotačním závodům</w:t>
      </w:r>
      <w:r w:rsidRPr="00D95A2C">
        <w:rPr>
          <w:rFonts w:ascii="Arial" w:hAnsi="Arial" w:cs="Arial"/>
          <w:sz w:val="24"/>
          <w:szCs w:val="24"/>
          <w:lang w:eastAsia="cs-CZ"/>
        </w:rPr>
        <w:t>.</w:t>
      </w:r>
    </w:p>
    <w:p w14:paraId="25C3DF34" w14:textId="77777777" w:rsidR="00A85353" w:rsidRPr="00D95A2C" w:rsidRDefault="00A85353" w:rsidP="008C26ED">
      <w:pPr>
        <w:ind w:left="360"/>
        <w:jc w:val="both"/>
        <w:rPr>
          <w:rFonts w:ascii="Arial" w:hAnsi="Arial" w:cs="Arial"/>
          <w:b/>
          <w:bCs/>
          <w:color w:val="003399"/>
          <w:sz w:val="24"/>
          <w:szCs w:val="24"/>
          <w:lang w:eastAsia="cs-CZ"/>
        </w:rPr>
      </w:pPr>
      <w:r w:rsidRPr="00D95A2C">
        <w:rPr>
          <w:rFonts w:ascii="Arial" w:hAnsi="Arial" w:cs="Arial"/>
          <w:b/>
          <w:bCs/>
          <w:color w:val="003399"/>
          <w:sz w:val="24"/>
          <w:szCs w:val="24"/>
          <w:lang w:eastAsia="cs-CZ"/>
        </w:rPr>
        <w:t>Příklady konkrétních překážek</w:t>
      </w:r>
    </w:p>
    <w:p w14:paraId="66569585" w14:textId="77777777" w:rsidR="00A85353" w:rsidRPr="00D66DE8" w:rsidRDefault="00A85353" w:rsidP="008C26ED">
      <w:pPr>
        <w:pStyle w:val="Odstavecseseznamem"/>
        <w:numPr>
          <w:ilvl w:val="0"/>
          <w:numId w:val="32"/>
        </w:numPr>
        <w:spacing w:after="120"/>
        <w:ind w:left="714" w:hanging="357"/>
        <w:contextualSpacing w:val="0"/>
        <w:jc w:val="both"/>
        <w:rPr>
          <w:rFonts w:ascii="Arial" w:hAnsi="Arial" w:cs="Arial"/>
          <w:sz w:val="24"/>
          <w:szCs w:val="24"/>
          <w:lang w:eastAsia="cs-CZ"/>
        </w:rPr>
      </w:pPr>
      <w:r w:rsidRPr="00D66DE8">
        <w:rPr>
          <w:rFonts w:ascii="Arial" w:hAnsi="Arial" w:cs="Arial"/>
          <w:sz w:val="24"/>
          <w:szCs w:val="24"/>
          <w:lang w:eastAsia="cs-CZ"/>
        </w:rPr>
        <w:t>Jednotný trh je do určité míry deformován veřejnými dotacemi, což ale vůbec neznamená, že by energetické nebo průmyslové projekty v EU neměly dostávat podporu. Problém je ale v tom, že míra podpory se často stát od státu výrazně liší. Intervence v jedné zemi mohou mít významný dopad na konkurenceschopnost firem v sousedních zemích.</w:t>
      </w:r>
    </w:p>
    <w:p w14:paraId="22B30209" w14:textId="77777777" w:rsidR="00A85353" w:rsidRPr="00D66DE8" w:rsidRDefault="00A85353" w:rsidP="008C26ED">
      <w:pPr>
        <w:pStyle w:val="Odstavecseseznamem"/>
        <w:numPr>
          <w:ilvl w:val="0"/>
          <w:numId w:val="32"/>
        </w:numPr>
        <w:spacing w:after="120"/>
        <w:ind w:left="714" w:hanging="357"/>
        <w:contextualSpacing w:val="0"/>
        <w:jc w:val="both"/>
        <w:rPr>
          <w:rFonts w:ascii="Arial" w:hAnsi="Arial" w:cs="Arial"/>
          <w:sz w:val="24"/>
          <w:szCs w:val="24"/>
          <w:lang w:eastAsia="cs-CZ"/>
        </w:rPr>
      </w:pPr>
      <w:r w:rsidRPr="00D66DE8">
        <w:rPr>
          <w:rFonts w:ascii="Arial" w:hAnsi="Arial" w:cs="Arial"/>
          <w:sz w:val="24"/>
          <w:szCs w:val="24"/>
          <w:lang w:eastAsia="cs-CZ"/>
        </w:rPr>
        <w:t>Nastavení vyváženého systému státní podpory bude podle českých podnikatelů jednou z největších výzev pro příští Evropskou komisi.</w:t>
      </w:r>
    </w:p>
    <w:p w14:paraId="4861CA44" w14:textId="77777777" w:rsidR="00A85353" w:rsidRPr="00D95A2C" w:rsidRDefault="00A85353" w:rsidP="008C26ED">
      <w:pPr>
        <w:pStyle w:val="Nadpis1"/>
        <w:rPr>
          <w:rFonts w:ascii="Arial" w:eastAsia="Times New Roman" w:hAnsi="Arial" w:cs="Arial"/>
          <w:b/>
          <w:bCs/>
          <w:color w:val="003399"/>
          <w:sz w:val="28"/>
          <w:szCs w:val="28"/>
          <w:lang w:eastAsia="cs-CZ"/>
        </w:rPr>
      </w:pPr>
      <w:r w:rsidRPr="00D95A2C">
        <w:rPr>
          <w:rFonts w:ascii="Arial" w:eastAsia="Times New Roman" w:hAnsi="Arial" w:cs="Arial"/>
          <w:b/>
          <w:bCs/>
          <w:color w:val="003399"/>
          <w:sz w:val="28"/>
          <w:szCs w:val="28"/>
          <w:lang w:eastAsia="cs-CZ"/>
        </w:rPr>
        <w:t>SANKCE A EMBARGA</w:t>
      </w:r>
    </w:p>
    <w:p w14:paraId="6A9978FA" w14:textId="77777777" w:rsidR="00A85353" w:rsidRPr="00D95A2C" w:rsidRDefault="00A85353" w:rsidP="008C26ED">
      <w:pPr>
        <w:jc w:val="both"/>
        <w:rPr>
          <w:rFonts w:ascii="Arial" w:hAnsi="Arial" w:cs="Arial"/>
          <w:sz w:val="24"/>
          <w:szCs w:val="24"/>
          <w:lang w:eastAsia="cs-CZ"/>
        </w:rPr>
      </w:pPr>
      <w:r w:rsidRPr="00D95A2C">
        <w:rPr>
          <w:rFonts w:ascii="Arial" w:hAnsi="Arial" w:cs="Arial"/>
          <w:sz w:val="24"/>
          <w:szCs w:val="24"/>
          <w:lang w:eastAsia="cs-CZ"/>
        </w:rPr>
        <w:t xml:space="preserve">Evropské i americké – </w:t>
      </w:r>
      <w:r w:rsidRPr="00D95A2C">
        <w:rPr>
          <w:rFonts w:ascii="Arial" w:hAnsi="Arial" w:cs="Arial"/>
          <w:b/>
          <w:bCs/>
          <w:sz w:val="24"/>
          <w:szCs w:val="24"/>
          <w:lang w:eastAsia="cs-CZ"/>
        </w:rPr>
        <w:t xml:space="preserve">komplikovaná orientace v sankčních </w:t>
      </w:r>
      <w:proofErr w:type="gramStart"/>
      <w:r w:rsidRPr="00D95A2C">
        <w:rPr>
          <w:rFonts w:ascii="Arial" w:hAnsi="Arial" w:cs="Arial"/>
          <w:b/>
          <w:bCs/>
          <w:sz w:val="24"/>
          <w:szCs w:val="24"/>
          <w:lang w:eastAsia="cs-CZ"/>
        </w:rPr>
        <w:t>seznamech</w:t>
      </w:r>
      <w:proofErr w:type="gramEnd"/>
      <w:r w:rsidRPr="00D95A2C">
        <w:rPr>
          <w:rFonts w:ascii="Arial" w:hAnsi="Arial" w:cs="Arial"/>
          <w:sz w:val="24"/>
          <w:szCs w:val="24"/>
          <w:lang w:eastAsia="cs-CZ"/>
        </w:rPr>
        <w:t xml:space="preserve"> pokud jde o konkrétní položku. Situace se dramaticky mění v návaznosti na komplikovanou geopolitickou situaci a eskalaci válečných konfliktů ve světě. Zejména malé a střední firmy se složitě dostávají k informacím o změnách. </w:t>
      </w:r>
    </w:p>
    <w:p w14:paraId="1CC30CB4" w14:textId="77777777" w:rsidR="00A85353" w:rsidRPr="00D95A2C" w:rsidRDefault="00A85353" w:rsidP="008C26ED">
      <w:pPr>
        <w:ind w:left="360"/>
        <w:jc w:val="both"/>
        <w:rPr>
          <w:rFonts w:ascii="Arial" w:hAnsi="Arial" w:cs="Arial"/>
          <w:b/>
          <w:bCs/>
          <w:color w:val="003399"/>
          <w:sz w:val="24"/>
          <w:szCs w:val="24"/>
          <w:lang w:eastAsia="cs-CZ"/>
        </w:rPr>
      </w:pPr>
      <w:r w:rsidRPr="00D95A2C">
        <w:rPr>
          <w:rFonts w:ascii="Arial" w:hAnsi="Arial" w:cs="Arial"/>
          <w:b/>
          <w:bCs/>
          <w:color w:val="003399"/>
          <w:sz w:val="24"/>
          <w:szCs w:val="24"/>
          <w:lang w:eastAsia="cs-CZ"/>
        </w:rPr>
        <w:t>Příklady konkrétních překážek</w:t>
      </w:r>
    </w:p>
    <w:p w14:paraId="6605F3F9" w14:textId="7324361C" w:rsidR="00A85353" w:rsidRDefault="00A85353" w:rsidP="008C26ED">
      <w:pPr>
        <w:pStyle w:val="Odstavecseseznamem"/>
        <w:numPr>
          <w:ilvl w:val="0"/>
          <w:numId w:val="33"/>
        </w:numPr>
        <w:jc w:val="both"/>
        <w:rPr>
          <w:rFonts w:ascii="Arial" w:hAnsi="Arial" w:cs="Arial"/>
          <w:sz w:val="24"/>
          <w:szCs w:val="24"/>
          <w:lang w:eastAsia="cs-CZ"/>
        </w:rPr>
      </w:pPr>
      <w:proofErr w:type="spellStart"/>
      <w:r w:rsidRPr="00D95A2C">
        <w:rPr>
          <w:rFonts w:ascii="Arial" w:hAnsi="Arial" w:cs="Arial"/>
          <w:sz w:val="24"/>
          <w:szCs w:val="24"/>
          <w:lang w:eastAsia="cs-CZ"/>
        </w:rPr>
        <w:t>SMEs</w:t>
      </w:r>
      <w:proofErr w:type="spellEnd"/>
      <w:r w:rsidRPr="00D95A2C">
        <w:rPr>
          <w:rFonts w:ascii="Arial" w:hAnsi="Arial" w:cs="Arial"/>
          <w:sz w:val="24"/>
          <w:szCs w:val="24"/>
          <w:lang w:eastAsia="cs-CZ"/>
        </w:rPr>
        <w:t xml:space="preserve"> se složitě dostávají k informacím o změnách v sankčních seznamech.</w:t>
      </w:r>
    </w:p>
    <w:p w14:paraId="4DE30ABB" w14:textId="77777777" w:rsidR="008C26ED" w:rsidRPr="00D95A2C" w:rsidRDefault="008C26ED" w:rsidP="008C26ED">
      <w:pPr>
        <w:pStyle w:val="Odstavecseseznamem"/>
        <w:jc w:val="both"/>
        <w:rPr>
          <w:rFonts w:ascii="Arial" w:hAnsi="Arial" w:cs="Arial"/>
          <w:sz w:val="24"/>
          <w:szCs w:val="24"/>
          <w:lang w:eastAsia="cs-CZ"/>
        </w:rPr>
      </w:pPr>
    </w:p>
    <w:p w14:paraId="0D6D8070" w14:textId="77777777" w:rsidR="00A85353" w:rsidRPr="00A85353" w:rsidRDefault="00A85353" w:rsidP="008C26ED">
      <w:pPr>
        <w:pStyle w:val="Nadpis1"/>
        <w:rPr>
          <w:rFonts w:ascii="Arial" w:eastAsia="Times New Roman" w:hAnsi="Arial" w:cs="Arial"/>
          <w:b/>
          <w:bCs/>
          <w:color w:val="525252" w:themeColor="accent3" w:themeShade="80"/>
          <w:lang w:eastAsia="cs-CZ"/>
        </w:rPr>
      </w:pPr>
      <w:r w:rsidRPr="00A85353">
        <w:rPr>
          <w:rFonts w:ascii="Arial" w:eastAsia="Times New Roman" w:hAnsi="Arial" w:cs="Arial"/>
          <w:b/>
          <w:bCs/>
          <w:color w:val="525252" w:themeColor="accent3" w:themeShade="80"/>
          <w:lang w:eastAsia="cs-CZ"/>
        </w:rPr>
        <w:lastRenderedPageBreak/>
        <w:t>OCHRANÁŘSKÁ POLITIKA ČLENSKÝCH STÁTŮ</w:t>
      </w:r>
    </w:p>
    <w:p w14:paraId="555345AD" w14:textId="3C28C3D6" w:rsidR="00D66DE8" w:rsidRPr="00D95A2C" w:rsidRDefault="00A85353" w:rsidP="008C26ED">
      <w:pPr>
        <w:jc w:val="both"/>
        <w:rPr>
          <w:rFonts w:ascii="Arial" w:hAnsi="Arial" w:cs="Arial"/>
          <w:sz w:val="24"/>
          <w:szCs w:val="24"/>
          <w:lang w:eastAsia="cs-CZ"/>
        </w:rPr>
      </w:pPr>
      <w:r w:rsidRPr="00D95A2C">
        <w:rPr>
          <w:rFonts w:ascii="Arial" w:hAnsi="Arial" w:cs="Arial"/>
          <w:sz w:val="24"/>
          <w:szCs w:val="24"/>
          <w:lang w:eastAsia="cs-CZ"/>
        </w:rPr>
        <w:t xml:space="preserve">Je neuvěřitelné, že 20 let po uzavření přístupové smlouvy se stále řeší </w:t>
      </w:r>
      <w:r w:rsidRPr="00D95A2C">
        <w:rPr>
          <w:rFonts w:ascii="Arial" w:hAnsi="Arial" w:cs="Arial"/>
          <w:b/>
          <w:bCs/>
          <w:sz w:val="24"/>
          <w:szCs w:val="24"/>
          <w:lang w:eastAsia="cs-CZ"/>
        </w:rPr>
        <w:t>protekcionismus některých členských států</w:t>
      </w:r>
      <w:r w:rsidRPr="00D95A2C">
        <w:rPr>
          <w:rFonts w:ascii="Arial" w:hAnsi="Arial" w:cs="Arial"/>
          <w:sz w:val="24"/>
          <w:szCs w:val="24"/>
          <w:lang w:eastAsia="cs-CZ"/>
        </w:rPr>
        <w:t>. Ochranářská politika západních zemí (zejména Německo, Rakousko, Francie) vs</w:t>
      </w:r>
      <w:r w:rsidR="0037042F">
        <w:rPr>
          <w:rFonts w:ascii="Arial" w:hAnsi="Arial" w:cs="Arial"/>
          <w:sz w:val="24"/>
          <w:szCs w:val="24"/>
          <w:lang w:eastAsia="cs-CZ"/>
        </w:rPr>
        <w:t>.</w:t>
      </w:r>
      <w:r w:rsidRPr="00D95A2C">
        <w:rPr>
          <w:rFonts w:ascii="Arial" w:hAnsi="Arial" w:cs="Arial"/>
          <w:sz w:val="24"/>
          <w:szCs w:val="24"/>
          <w:lang w:eastAsia="cs-CZ"/>
        </w:rPr>
        <w:t xml:space="preserve"> otevřený český trh. Strategická autonomie vs</w:t>
      </w:r>
      <w:r w:rsidR="00F92756">
        <w:rPr>
          <w:rFonts w:ascii="Arial" w:hAnsi="Arial" w:cs="Arial"/>
          <w:sz w:val="24"/>
          <w:szCs w:val="24"/>
          <w:lang w:eastAsia="cs-CZ"/>
        </w:rPr>
        <w:t>.</w:t>
      </w:r>
      <w:r w:rsidRPr="00D95A2C">
        <w:rPr>
          <w:rFonts w:ascii="Arial" w:hAnsi="Arial" w:cs="Arial"/>
          <w:sz w:val="24"/>
          <w:szCs w:val="24"/>
          <w:lang w:eastAsia="cs-CZ"/>
        </w:rPr>
        <w:t xml:space="preserve"> otevřená strategická autonomie. </w:t>
      </w:r>
    </w:p>
    <w:p w14:paraId="381DA3C2" w14:textId="77777777" w:rsidR="00A85353" w:rsidRPr="00D95A2C" w:rsidRDefault="00A85353" w:rsidP="008C26ED">
      <w:pPr>
        <w:ind w:left="360"/>
        <w:jc w:val="both"/>
        <w:rPr>
          <w:rFonts w:ascii="Arial" w:hAnsi="Arial" w:cs="Arial"/>
          <w:b/>
          <w:bCs/>
          <w:color w:val="003399"/>
          <w:sz w:val="24"/>
          <w:szCs w:val="24"/>
          <w:lang w:eastAsia="cs-CZ"/>
        </w:rPr>
      </w:pPr>
      <w:r w:rsidRPr="00D95A2C">
        <w:rPr>
          <w:rFonts w:ascii="Arial" w:hAnsi="Arial" w:cs="Arial"/>
          <w:b/>
          <w:bCs/>
          <w:color w:val="003399"/>
          <w:sz w:val="24"/>
          <w:szCs w:val="24"/>
          <w:lang w:eastAsia="cs-CZ"/>
        </w:rPr>
        <w:t>Příklady konkrétních překážek</w:t>
      </w:r>
    </w:p>
    <w:p w14:paraId="6420177A" w14:textId="77777777" w:rsidR="00A85353" w:rsidRPr="00D66DE8" w:rsidRDefault="00A85353" w:rsidP="008C26ED">
      <w:pPr>
        <w:pStyle w:val="Odstavecseseznamem"/>
        <w:numPr>
          <w:ilvl w:val="0"/>
          <w:numId w:val="33"/>
        </w:numPr>
        <w:spacing w:after="120"/>
        <w:ind w:left="714" w:hanging="357"/>
        <w:contextualSpacing w:val="0"/>
        <w:jc w:val="both"/>
        <w:rPr>
          <w:rFonts w:ascii="Arial" w:hAnsi="Arial" w:cs="Arial"/>
          <w:sz w:val="24"/>
          <w:szCs w:val="24"/>
          <w:lang w:eastAsia="cs-CZ"/>
        </w:rPr>
      </w:pPr>
      <w:r w:rsidRPr="00D66DE8">
        <w:rPr>
          <w:rFonts w:ascii="Arial" w:hAnsi="Arial" w:cs="Arial"/>
          <w:sz w:val="24"/>
          <w:szCs w:val="24"/>
          <w:lang w:eastAsia="cs-CZ"/>
        </w:rPr>
        <w:t>Vynucovaní si lokálních jednatelů firem z jiných členských zemí. </w:t>
      </w:r>
    </w:p>
    <w:p w14:paraId="3E318088" w14:textId="77777777" w:rsidR="00A85353" w:rsidRPr="00D66DE8" w:rsidRDefault="00A85353" w:rsidP="008C26ED">
      <w:pPr>
        <w:pStyle w:val="Odstavecseseznamem"/>
        <w:numPr>
          <w:ilvl w:val="0"/>
          <w:numId w:val="33"/>
        </w:numPr>
        <w:spacing w:after="120"/>
        <w:ind w:left="714" w:hanging="357"/>
        <w:contextualSpacing w:val="0"/>
        <w:jc w:val="both"/>
        <w:rPr>
          <w:rFonts w:ascii="Arial" w:hAnsi="Arial" w:cs="Arial"/>
          <w:sz w:val="24"/>
          <w:szCs w:val="24"/>
          <w:lang w:eastAsia="cs-CZ"/>
        </w:rPr>
      </w:pPr>
      <w:r w:rsidRPr="00D66DE8">
        <w:rPr>
          <w:rFonts w:ascii="Arial" w:hAnsi="Arial" w:cs="Arial"/>
          <w:sz w:val="24"/>
          <w:szCs w:val="24"/>
          <w:lang w:eastAsia="cs-CZ"/>
        </w:rPr>
        <w:t>Některé členské země nadřazují národní regulaci nad evropskou (v případě nařízení) a neakceptují mezinárodní rozhodnutí.</w:t>
      </w:r>
    </w:p>
    <w:p w14:paraId="0C1CB9C0" w14:textId="77777777" w:rsidR="00A85353" w:rsidRPr="00D66DE8" w:rsidRDefault="00A85353" w:rsidP="008C26ED">
      <w:pPr>
        <w:pStyle w:val="Odstavecseseznamem"/>
        <w:numPr>
          <w:ilvl w:val="0"/>
          <w:numId w:val="33"/>
        </w:numPr>
        <w:spacing w:after="120"/>
        <w:ind w:left="714" w:hanging="357"/>
        <w:contextualSpacing w:val="0"/>
        <w:jc w:val="both"/>
        <w:rPr>
          <w:rFonts w:ascii="Arial" w:hAnsi="Arial" w:cs="Arial"/>
          <w:sz w:val="24"/>
          <w:szCs w:val="24"/>
          <w:lang w:eastAsia="cs-CZ"/>
        </w:rPr>
      </w:pPr>
      <w:r w:rsidRPr="00D66DE8">
        <w:rPr>
          <w:rFonts w:ascii="Arial" w:hAnsi="Arial" w:cs="Arial"/>
          <w:sz w:val="24"/>
          <w:szCs w:val="24"/>
          <w:lang w:eastAsia="cs-CZ"/>
        </w:rPr>
        <w:t>Diskriminace při jednání s místními úřady.</w:t>
      </w:r>
    </w:p>
    <w:p w14:paraId="450EB425" w14:textId="77777777" w:rsidR="00A85353" w:rsidRPr="00D66DE8" w:rsidRDefault="00A85353" w:rsidP="008C26ED">
      <w:pPr>
        <w:pStyle w:val="Odstavecseseznamem"/>
        <w:numPr>
          <w:ilvl w:val="0"/>
          <w:numId w:val="33"/>
        </w:numPr>
        <w:spacing w:after="120"/>
        <w:ind w:left="714" w:hanging="357"/>
        <w:contextualSpacing w:val="0"/>
        <w:jc w:val="both"/>
        <w:rPr>
          <w:rFonts w:ascii="Arial" w:hAnsi="Arial" w:cs="Arial"/>
          <w:sz w:val="24"/>
          <w:szCs w:val="24"/>
          <w:lang w:eastAsia="cs-CZ"/>
        </w:rPr>
      </w:pPr>
      <w:r w:rsidRPr="00D66DE8">
        <w:rPr>
          <w:rFonts w:ascii="Arial" w:hAnsi="Arial" w:cs="Arial"/>
          <w:sz w:val="24"/>
          <w:szCs w:val="24"/>
          <w:lang w:eastAsia="cs-CZ"/>
        </w:rPr>
        <w:t>Rozdílný postoj členských států k zavedení jednotného trhu služeb v rámci EU s přímým dopadem na poskytování služeb. </w:t>
      </w:r>
    </w:p>
    <w:p w14:paraId="6021CE86" w14:textId="77777777" w:rsidR="00A85353" w:rsidRPr="00D66DE8" w:rsidRDefault="00A85353" w:rsidP="008C26ED">
      <w:pPr>
        <w:pStyle w:val="Odstavecseseznamem"/>
        <w:numPr>
          <w:ilvl w:val="0"/>
          <w:numId w:val="33"/>
        </w:numPr>
        <w:spacing w:after="120"/>
        <w:ind w:left="714" w:hanging="357"/>
        <w:contextualSpacing w:val="0"/>
        <w:jc w:val="both"/>
        <w:rPr>
          <w:rFonts w:ascii="Arial" w:hAnsi="Arial" w:cs="Arial"/>
          <w:sz w:val="24"/>
          <w:szCs w:val="24"/>
          <w:lang w:eastAsia="cs-CZ"/>
        </w:rPr>
      </w:pPr>
      <w:r w:rsidRPr="00D66DE8">
        <w:rPr>
          <w:rFonts w:ascii="Arial" w:hAnsi="Arial" w:cs="Arial"/>
          <w:sz w:val="24"/>
          <w:szCs w:val="24"/>
          <w:lang w:eastAsia="cs-CZ"/>
        </w:rPr>
        <w:t>Regulace a neuznávání odborných kvalifikací.</w:t>
      </w:r>
    </w:p>
    <w:p w14:paraId="0BFCD7C7" w14:textId="46A0832D" w:rsidR="00A85353" w:rsidRPr="00D66DE8" w:rsidRDefault="00A85353" w:rsidP="008C26ED">
      <w:pPr>
        <w:pStyle w:val="Odstavecseseznamem"/>
        <w:numPr>
          <w:ilvl w:val="0"/>
          <w:numId w:val="33"/>
        </w:numPr>
        <w:spacing w:after="120"/>
        <w:ind w:left="714" w:hanging="357"/>
        <w:contextualSpacing w:val="0"/>
        <w:jc w:val="both"/>
        <w:rPr>
          <w:rFonts w:ascii="Arial" w:hAnsi="Arial" w:cs="Arial"/>
          <w:sz w:val="24"/>
          <w:szCs w:val="24"/>
          <w:lang w:eastAsia="cs-CZ"/>
        </w:rPr>
      </w:pPr>
      <w:r w:rsidRPr="00D66DE8">
        <w:rPr>
          <w:rFonts w:ascii="Arial" w:hAnsi="Arial" w:cs="Arial"/>
          <w:sz w:val="24"/>
          <w:szCs w:val="24"/>
          <w:lang w:eastAsia="cs-CZ"/>
        </w:rPr>
        <w:t>Hraniční kontroly v rámci EU</w:t>
      </w:r>
      <w:r w:rsidR="008C26ED">
        <w:rPr>
          <w:rFonts w:ascii="Arial" w:hAnsi="Arial" w:cs="Arial"/>
          <w:sz w:val="24"/>
          <w:szCs w:val="24"/>
          <w:lang w:eastAsia="cs-CZ"/>
        </w:rPr>
        <w:t>.</w:t>
      </w:r>
    </w:p>
    <w:p w14:paraId="10E07E76" w14:textId="04BF1880" w:rsidR="00A85353" w:rsidRPr="00D66DE8" w:rsidRDefault="00A85353" w:rsidP="008C26ED">
      <w:pPr>
        <w:pStyle w:val="Odstavecseseznamem"/>
        <w:numPr>
          <w:ilvl w:val="0"/>
          <w:numId w:val="33"/>
        </w:numPr>
        <w:spacing w:after="120"/>
        <w:ind w:left="714" w:hanging="357"/>
        <w:contextualSpacing w:val="0"/>
        <w:jc w:val="both"/>
        <w:rPr>
          <w:rFonts w:ascii="Arial" w:hAnsi="Arial" w:cs="Arial"/>
          <w:sz w:val="24"/>
          <w:szCs w:val="24"/>
          <w:lang w:eastAsia="cs-CZ"/>
        </w:rPr>
      </w:pPr>
      <w:r w:rsidRPr="00D66DE8">
        <w:rPr>
          <w:rFonts w:ascii="Arial" w:hAnsi="Arial" w:cs="Arial"/>
          <w:sz w:val="24"/>
          <w:szCs w:val="24"/>
          <w:lang w:eastAsia="cs-CZ"/>
        </w:rPr>
        <w:t>Nerovný přístup k veřejným zakázkám, preference lokálních firem.</w:t>
      </w:r>
    </w:p>
    <w:p w14:paraId="0F6037DB" w14:textId="77777777" w:rsidR="00A85353" w:rsidRPr="00A85353" w:rsidRDefault="00A85353" w:rsidP="008C26ED">
      <w:pPr>
        <w:pStyle w:val="Nadpis1"/>
        <w:rPr>
          <w:rFonts w:ascii="Arial" w:eastAsia="Times New Roman" w:hAnsi="Arial" w:cs="Arial"/>
          <w:b/>
          <w:bCs/>
          <w:color w:val="525252" w:themeColor="accent3" w:themeShade="80"/>
          <w:lang w:eastAsia="cs-CZ"/>
        </w:rPr>
      </w:pPr>
      <w:r w:rsidRPr="00A85353">
        <w:rPr>
          <w:rFonts w:ascii="Arial" w:eastAsia="Times New Roman" w:hAnsi="Arial" w:cs="Arial"/>
          <w:b/>
          <w:bCs/>
          <w:color w:val="525252" w:themeColor="accent3" w:themeShade="80"/>
          <w:lang w:eastAsia="cs-CZ"/>
        </w:rPr>
        <w:t>TRH PRÁCE</w:t>
      </w:r>
    </w:p>
    <w:p w14:paraId="794B8EDE" w14:textId="77777777" w:rsidR="00A85353" w:rsidRPr="00D66DE8" w:rsidRDefault="00A85353" w:rsidP="008C26ED">
      <w:pPr>
        <w:pStyle w:val="Nadpis1"/>
        <w:rPr>
          <w:rFonts w:ascii="Arial" w:eastAsia="Times New Roman" w:hAnsi="Arial" w:cs="Arial"/>
          <w:b/>
          <w:bCs/>
          <w:color w:val="003399"/>
          <w:sz w:val="28"/>
          <w:szCs w:val="28"/>
          <w:lang w:eastAsia="cs-CZ"/>
        </w:rPr>
      </w:pPr>
      <w:r w:rsidRPr="00D66DE8">
        <w:rPr>
          <w:rFonts w:ascii="Arial" w:eastAsia="Times New Roman" w:hAnsi="Arial" w:cs="Arial"/>
          <w:b/>
          <w:bCs/>
          <w:color w:val="003399"/>
          <w:sz w:val="28"/>
          <w:szCs w:val="28"/>
          <w:lang w:eastAsia="cs-CZ"/>
        </w:rPr>
        <w:t>VYSÍLÁNÍ PRACOVNÍKŮ </w:t>
      </w:r>
    </w:p>
    <w:p w14:paraId="62B4D155" w14:textId="77777777" w:rsidR="00A85353" w:rsidRPr="00D66DE8" w:rsidRDefault="00A85353" w:rsidP="008C26ED">
      <w:pPr>
        <w:jc w:val="both"/>
        <w:rPr>
          <w:rFonts w:ascii="Arial" w:hAnsi="Arial" w:cs="Arial"/>
          <w:sz w:val="24"/>
          <w:szCs w:val="24"/>
          <w:lang w:eastAsia="cs-CZ"/>
        </w:rPr>
      </w:pPr>
      <w:r w:rsidRPr="00D66DE8">
        <w:rPr>
          <w:rFonts w:ascii="Arial" w:hAnsi="Arial" w:cs="Arial"/>
          <w:sz w:val="24"/>
          <w:szCs w:val="24"/>
          <w:lang w:eastAsia="cs-CZ"/>
        </w:rPr>
        <w:t xml:space="preserve">Systém vznikl jako pojistka ochrany trhu práce původních členských států v době rozšiřování EU na přelomu tisíciletí. Pravidla se postupně “zjemňují”, nicméně </w:t>
      </w:r>
      <w:r w:rsidRPr="00D66DE8">
        <w:rPr>
          <w:rFonts w:ascii="Arial" w:hAnsi="Arial" w:cs="Arial"/>
          <w:b/>
          <w:bCs/>
          <w:sz w:val="24"/>
          <w:szCs w:val="24"/>
          <w:lang w:eastAsia="cs-CZ"/>
        </w:rPr>
        <w:t>řada specifických překážek, často svázaných s likvidačními pokutami, trvá i nadále</w:t>
      </w:r>
      <w:r w:rsidRPr="00D66DE8">
        <w:rPr>
          <w:rFonts w:ascii="Arial" w:hAnsi="Arial" w:cs="Arial"/>
          <w:sz w:val="24"/>
          <w:szCs w:val="24"/>
          <w:lang w:eastAsia="cs-CZ"/>
        </w:rPr>
        <w:t>.</w:t>
      </w:r>
    </w:p>
    <w:p w14:paraId="4DCF9F4B" w14:textId="77777777" w:rsidR="00A85353" w:rsidRPr="00D66DE8" w:rsidRDefault="00A85353" w:rsidP="008C26ED">
      <w:pPr>
        <w:jc w:val="both"/>
        <w:rPr>
          <w:rFonts w:ascii="Arial" w:hAnsi="Arial" w:cs="Arial"/>
          <w:sz w:val="24"/>
          <w:szCs w:val="24"/>
          <w:lang w:eastAsia="cs-CZ"/>
        </w:rPr>
      </w:pPr>
      <w:r w:rsidRPr="00D66DE8">
        <w:rPr>
          <w:rFonts w:ascii="Arial" w:hAnsi="Arial" w:cs="Arial"/>
          <w:sz w:val="24"/>
          <w:szCs w:val="24"/>
          <w:lang w:eastAsia="cs-CZ"/>
        </w:rPr>
        <w:t xml:space="preserve">Situace se zjednodušila zavedením jednotných portálů pro ohlašování v jednotlivých státech (duální – lokální jazyk a angličtina), ale stále přetrvávají uživatelské problémy. </w:t>
      </w:r>
    </w:p>
    <w:p w14:paraId="311ECBED" w14:textId="77777777" w:rsidR="00A85353" w:rsidRPr="00D66DE8" w:rsidRDefault="00A85353" w:rsidP="008C26ED">
      <w:pPr>
        <w:jc w:val="both"/>
        <w:rPr>
          <w:rFonts w:ascii="Arial" w:hAnsi="Arial" w:cs="Arial"/>
          <w:sz w:val="24"/>
          <w:szCs w:val="24"/>
          <w:lang w:eastAsia="cs-CZ"/>
        </w:rPr>
      </w:pPr>
      <w:r w:rsidRPr="00D66DE8">
        <w:rPr>
          <w:rFonts w:ascii="Arial" w:hAnsi="Arial" w:cs="Arial"/>
          <w:b/>
          <w:bCs/>
          <w:sz w:val="24"/>
          <w:szCs w:val="24"/>
          <w:lang w:eastAsia="cs-CZ"/>
        </w:rPr>
        <w:t>Složitá agenda sociálního a zdravotního pojištění vysílaných pracovníků</w:t>
      </w:r>
      <w:r w:rsidRPr="00D66DE8">
        <w:rPr>
          <w:rFonts w:ascii="Arial" w:hAnsi="Arial" w:cs="Arial"/>
          <w:sz w:val="24"/>
          <w:szCs w:val="24"/>
          <w:lang w:eastAsia="cs-CZ"/>
        </w:rPr>
        <w:t xml:space="preserve"> a s tím související nejednoznačná legislativa. EU by měla </w:t>
      </w:r>
      <w:r w:rsidRPr="00D66DE8">
        <w:rPr>
          <w:rFonts w:ascii="Arial" w:hAnsi="Arial" w:cs="Arial"/>
          <w:b/>
          <w:bCs/>
          <w:sz w:val="24"/>
          <w:szCs w:val="24"/>
          <w:lang w:eastAsia="cs-CZ"/>
        </w:rPr>
        <w:t>vytvořit digitální aplikaci</w:t>
      </w:r>
      <w:r w:rsidRPr="00D66DE8">
        <w:rPr>
          <w:rFonts w:ascii="Arial" w:hAnsi="Arial" w:cs="Arial"/>
          <w:sz w:val="24"/>
          <w:szCs w:val="24"/>
          <w:lang w:eastAsia="cs-CZ"/>
        </w:rPr>
        <w:t xml:space="preserve">, dostupnou ve všech členských státech, která by prováděla </w:t>
      </w:r>
      <w:r w:rsidRPr="00D66DE8">
        <w:rPr>
          <w:rFonts w:ascii="Arial" w:hAnsi="Arial" w:cs="Arial"/>
          <w:b/>
          <w:bCs/>
          <w:sz w:val="24"/>
          <w:szCs w:val="24"/>
          <w:lang w:eastAsia="cs-CZ"/>
        </w:rPr>
        <w:t>výpočet odměny vyslaných řidičů v reálném čase</w:t>
      </w:r>
      <w:r w:rsidRPr="00D66DE8">
        <w:rPr>
          <w:rFonts w:ascii="Arial" w:hAnsi="Arial" w:cs="Arial"/>
          <w:sz w:val="24"/>
          <w:szCs w:val="24"/>
          <w:lang w:eastAsia="cs-CZ"/>
        </w:rPr>
        <w:t xml:space="preserve">. Aplikace by snížila administrativní zátěž zaměstnavatelů, zajistila transparentnost, poskytla informace o složkách jejich odměn a zvýšila by účinnost prosazování. </w:t>
      </w:r>
    </w:p>
    <w:p w14:paraId="0582081C" w14:textId="77777777" w:rsidR="00A85353" w:rsidRPr="00D66DE8" w:rsidRDefault="00A85353" w:rsidP="008C26ED">
      <w:pPr>
        <w:jc w:val="both"/>
        <w:rPr>
          <w:rFonts w:ascii="Arial" w:hAnsi="Arial" w:cs="Arial"/>
          <w:sz w:val="24"/>
          <w:szCs w:val="24"/>
          <w:lang w:eastAsia="cs-CZ"/>
        </w:rPr>
      </w:pPr>
      <w:r w:rsidRPr="00D66DE8">
        <w:rPr>
          <w:rFonts w:ascii="Arial" w:hAnsi="Arial" w:cs="Arial"/>
          <w:b/>
          <w:bCs/>
          <w:sz w:val="24"/>
          <w:szCs w:val="24"/>
          <w:lang w:eastAsia="cs-CZ"/>
        </w:rPr>
        <w:t xml:space="preserve">Nejednotný přístup členských států k práci na dálku </w:t>
      </w:r>
      <w:r w:rsidRPr="00D66DE8">
        <w:rPr>
          <w:rFonts w:ascii="Arial" w:hAnsi="Arial" w:cs="Arial"/>
          <w:sz w:val="24"/>
          <w:szCs w:val="24"/>
          <w:lang w:eastAsia="cs-CZ"/>
        </w:rPr>
        <w:t>(z jiného členského státu) a další administrativní průtahy ze strany relevantních úřadů.</w:t>
      </w:r>
    </w:p>
    <w:p w14:paraId="687DD8CF" w14:textId="77777777" w:rsidR="00A85353" w:rsidRPr="00D66DE8" w:rsidRDefault="00A85353" w:rsidP="008C26ED">
      <w:pPr>
        <w:ind w:left="360"/>
        <w:jc w:val="both"/>
        <w:rPr>
          <w:rFonts w:ascii="Arial" w:hAnsi="Arial" w:cs="Arial"/>
          <w:b/>
          <w:bCs/>
          <w:color w:val="003399"/>
          <w:sz w:val="24"/>
          <w:szCs w:val="24"/>
          <w:lang w:eastAsia="cs-CZ"/>
        </w:rPr>
      </w:pPr>
      <w:r w:rsidRPr="00D66DE8">
        <w:rPr>
          <w:rFonts w:ascii="Arial" w:hAnsi="Arial" w:cs="Arial"/>
          <w:b/>
          <w:bCs/>
          <w:color w:val="003399"/>
          <w:sz w:val="24"/>
          <w:szCs w:val="24"/>
          <w:lang w:eastAsia="cs-CZ"/>
        </w:rPr>
        <w:t>Příklady konkrétních překážek</w:t>
      </w:r>
    </w:p>
    <w:p w14:paraId="3EF377B5" w14:textId="77777777" w:rsidR="00A85353" w:rsidRPr="00D66DE8" w:rsidRDefault="00A85353" w:rsidP="008C26ED">
      <w:pPr>
        <w:pStyle w:val="Odstavecseseznamem"/>
        <w:numPr>
          <w:ilvl w:val="0"/>
          <w:numId w:val="34"/>
        </w:numPr>
        <w:spacing w:after="120"/>
        <w:ind w:left="714" w:hanging="357"/>
        <w:contextualSpacing w:val="0"/>
        <w:jc w:val="both"/>
        <w:rPr>
          <w:rFonts w:ascii="Arial" w:hAnsi="Arial" w:cs="Arial"/>
          <w:sz w:val="24"/>
          <w:szCs w:val="24"/>
          <w:lang w:eastAsia="cs-CZ"/>
        </w:rPr>
      </w:pPr>
      <w:r w:rsidRPr="00D66DE8">
        <w:rPr>
          <w:rFonts w:ascii="Arial" w:hAnsi="Arial" w:cs="Arial"/>
          <w:sz w:val="24"/>
          <w:szCs w:val="24"/>
          <w:lang w:eastAsia="cs-CZ"/>
        </w:rPr>
        <w:t>Administrativně náročná německá dovolenková pokladna. </w:t>
      </w:r>
    </w:p>
    <w:p w14:paraId="1D4433EC" w14:textId="69D61934" w:rsidR="00A85353" w:rsidRPr="00D66DE8" w:rsidRDefault="00A85353" w:rsidP="008C26ED">
      <w:pPr>
        <w:pStyle w:val="Odstavecseseznamem"/>
        <w:numPr>
          <w:ilvl w:val="0"/>
          <w:numId w:val="34"/>
        </w:numPr>
        <w:spacing w:after="120"/>
        <w:ind w:left="714" w:hanging="357"/>
        <w:contextualSpacing w:val="0"/>
        <w:jc w:val="both"/>
        <w:rPr>
          <w:rFonts w:ascii="Arial" w:hAnsi="Arial" w:cs="Arial"/>
          <w:sz w:val="24"/>
          <w:szCs w:val="24"/>
          <w:lang w:eastAsia="cs-CZ"/>
        </w:rPr>
      </w:pPr>
      <w:r w:rsidRPr="00D66DE8">
        <w:rPr>
          <w:rFonts w:ascii="Arial" w:hAnsi="Arial" w:cs="Arial"/>
          <w:sz w:val="24"/>
          <w:szCs w:val="24"/>
          <w:lang w:eastAsia="cs-CZ"/>
        </w:rPr>
        <w:lastRenderedPageBreak/>
        <w:t xml:space="preserve">Jednotné portály – i) chybí rozcestníky pro snadné nalezení portálů nebo jsou uvedeny špatné webové linky; </w:t>
      </w:r>
      <w:proofErr w:type="spellStart"/>
      <w:r w:rsidRPr="00D66DE8">
        <w:rPr>
          <w:rFonts w:ascii="Arial" w:hAnsi="Arial" w:cs="Arial"/>
          <w:sz w:val="24"/>
          <w:szCs w:val="24"/>
          <w:lang w:eastAsia="cs-CZ"/>
        </w:rPr>
        <w:t>ii</w:t>
      </w:r>
      <w:proofErr w:type="spellEnd"/>
      <w:r w:rsidR="00D66DE8" w:rsidRPr="00D66DE8">
        <w:rPr>
          <w:rFonts w:ascii="Arial" w:hAnsi="Arial" w:cs="Arial"/>
          <w:sz w:val="24"/>
          <w:szCs w:val="24"/>
          <w:lang w:eastAsia="cs-CZ"/>
        </w:rPr>
        <w:t>) portál</w:t>
      </w:r>
      <w:r w:rsidRPr="00D66DE8">
        <w:rPr>
          <w:rFonts w:ascii="Arial" w:hAnsi="Arial" w:cs="Arial"/>
          <w:sz w:val="24"/>
          <w:szCs w:val="24"/>
          <w:lang w:eastAsia="cs-CZ"/>
        </w:rPr>
        <w:t xml:space="preserve"> funguje jen v lokálním jazyce včetně několika stran požadavků; </w:t>
      </w:r>
      <w:proofErr w:type="spellStart"/>
      <w:r w:rsidRPr="00D66DE8">
        <w:rPr>
          <w:rFonts w:ascii="Arial" w:hAnsi="Arial" w:cs="Arial"/>
          <w:sz w:val="24"/>
          <w:szCs w:val="24"/>
          <w:lang w:eastAsia="cs-CZ"/>
        </w:rPr>
        <w:t>iii</w:t>
      </w:r>
      <w:proofErr w:type="spellEnd"/>
      <w:r w:rsidRPr="00D66DE8">
        <w:rPr>
          <w:rFonts w:ascii="Arial" w:hAnsi="Arial" w:cs="Arial"/>
          <w:sz w:val="24"/>
          <w:szCs w:val="24"/>
          <w:lang w:eastAsia="cs-CZ"/>
        </w:rPr>
        <w:t>) nedostatečná komunikace, nereagování na stížnosti, chybějící zpětná vazba.</w:t>
      </w:r>
    </w:p>
    <w:p w14:paraId="5C889E0E" w14:textId="77777777" w:rsidR="00A85353" w:rsidRPr="00D66DE8" w:rsidRDefault="00A85353" w:rsidP="008C26ED">
      <w:pPr>
        <w:pStyle w:val="Odstavecseseznamem"/>
        <w:numPr>
          <w:ilvl w:val="0"/>
          <w:numId w:val="34"/>
        </w:numPr>
        <w:spacing w:after="120"/>
        <w:ind w:left="714" w:hanging="357"/>
        <w:contextualSpacing w:val="0"/>
        <w:jc w:val="both"/>
        <w:rPr>
          <w:rFonts w:ascii="Arial" w:hAnsi="Arial" w:cs="Arial"/>
          <w:sz w:val="24"/>
          <w:szCs w:val="24"/>
          <w:lang w:eastAsia="cs-CZ"/>
        </w:rPr>
      </w:pPr>
      <w:proofErr w:type="spellStart"/>
      <w:r w:rsidRPr="00D66DE8">
        <w:rPr>
          <w:rFonts w:ascii="Arial" w:hAnsi="Arial" w:cs="Arial"/>
          <w:sz w:val="24"/>
          <w:szCs w:val="24"/>
          <w:lang w:eastAsia="cs-CZ"/>
        </w:rPr>
        <w:t>Home</w:t>
      </w:r>
      <w:proofErr w:type="spellEnd"/>
      <w:r w:rsidRPr="00D66DE8">
        <w:rPr>
          <w:rFonts w:ascii="Arial" w:hAnsi="Arial" w:cs="Arial"/>
          <w:sz w:val="24"/>
          <w:szCs w:val="24"/>
          <w:lang w:eastAsia="cs-CZ"/>
        </w:rPr>
        <w:t xml:space="preserve"> office v jiném členském státě – daň z příjmu ze závislé činnosti a s tím související povinnost vést mzdovou evidenci v zahraničí v souladu s lokálními daňovými předpisy. Tato nejednotnost vede k nejistotě ohledně vzniku stálé provozovny v druhém členském státě, případné povinnosti registrace pro odvody záloh.</w:t>
      </w:r>
    </w:p>
    <w:p w14:paraId="00245735" w14:textId="77777777" w:rsidR="00A85353" w:rsidRPr="00D66DE8" w:rsidRDefault="00A85353" w:rsidP="008C26ED">
      <w:pPr>
        <w:pStyle w:val="Odstavecseseznamem"/>
        <w:numPr>
          <w:ilvl w:val="0"/>
          <w:numId w:val="34"/>
        </w:numPr>
        <w:spacing w:after="120"/>
        <w:ind w:left="714" w:hanging="357"/>
        <w:contextualSpacing w:val="0"/>
        <w:jc w:val="both"/>
        <w:rPr>
          <w:rFonts w:ascii="Arial" w:hAnsi="Arial" w:cs="Arial"/>
          <w:sz w:val="24"/>
          <w:szCs w:val="24"/>
          <w:lang w:eastAsia="cs-CZ"/>
        </w:rPr>
      </w:pPr>
      <w:r w:rsidRPr="00D66DE8">
        <w:rPr>
          <w:rFonts w:ascii="Arial" w:hAnsi="Arial" w:cs="Arial"/>
          <w:sz w:val="24"/>
          <w:szCs w:val="24"/>
          <w:lang w:eastAsia="cs-CZ"/>
        </w:rPr>
        <w:t xml:space="preserve">Povinnost vybavit pracovníky formulářem A1 – úřad práce nestíhá dodávat v požadovaných lhůtách. </w:t>
      </w:r>
    </w:p>
    <w:p w14:paraId="0D3230BF" w14:textId="77777777" w:rsidR="00A85353" w:rsidRPr="00A85353" w:rsidRDefault="00A85353" w:rsidP="008C26ED">
      <w:pPr>
        <w:pStyle w:val="Odstavecseseznamem"/>
        <w:spacing w:after="0"/>
        <w:jc w:val="both"/>
        <w:textAlignment w:val="baseline"/>
        <w:rPr>
          <w:rFonts w:ascii="Arial" w:eastAsia="Times New Roman" w:hAnsi="Arial" w:cs="Arial"/>
          <w:color w:val="000000"/>
          <w:kern w:val="0"/>
          <w:lang w:eastAsia="cs-CZ"/>
        </w:rPr>
      </w:pPr>
    </w:p>
    <w:p w14:paraId="5984D479" w14:textId="77777777" w:rsidR="00A85353" w:rsidRPr="00A85353" w:rsidRDefault="00A85353" w:rsidP="008C26ED">
      <w:pPr>
        <w:spacing w:after="0"/>
        <w:jc w:val="both"/>
        <w:textAlignment w:val="baseline"/>
        <w:rPr>
          <w:rFonts w:ascii="Arial" w:eastAsia="Times New Roman" w:hAnsi="Arial" w:cs="Arial"/>
          <w:color w:val="000000"/>
          <w:kern w:val="0"/>
          <w:lang w:eastAsia="cs-CZ"/>
        </w:rPr>
      </w:pPr>
      <w:r w:rsidRPr="00A85353">
        <w:rPr>
          <w:rFonts w:ascii="Arial" w:eastAsia="Times New Roman" w:hAnsi="Arial" w:cs="Arial"/>
          <w:color w:val="000000"/>
          <w:kern w:val="0"/>
          <w:lang w:eastAsia="cs-CZ"/>
        </w:rPr>
        <w:t> </w:t>
      </w:r>
    </w:p>
    <w:p w14:paraId="57D7F9F1" w14:textId="77777777" w:rsidR="00A85353" w:rsidRPr="00A85353" w:rsidRDefault="00A85353" w:rsidP="008C26ED">
      <w:pPr>
        <w:spacing w:after="0"/>
        <w:jc w:val="both"/>
        <w:textAlignment w:val="baseline"/>
        <w:rPr>
          <w:rFonts w:ascii="Arial" w:eastAsia="Times New Roman" w:hAnsi="Arial" w:cs="Arial"/>
          <w:color w:val="000000"/>
          <w:kern w:val="0"/>
          <w:lang w:eastAsia="cs-CZ"/>
        </w:rPr>
      </w:pPr>
    </w:p>
    <w:p w14:paraId="139C74DC" w14:textId="77777777" w:rsidR="00A85353" w:rsidRPr="00A85353" w:rsidRDefault="00A85353" w:rsidP="008C26ED">
      <w:pPr>
        <w:spacing w:after="0"/>
        <w:jc w:val="both"/>
        <w:textAlignment w:val="baseline"/>
        <w:rPr>
          <w:rFonts w:ascii="Arial" w:eastAsia="Times New Roman" w:hAnsi="Arial" w:cs="Arial"/>
          <w:color w:val="000000"/>
          <w:kern w:val="0"/>
          <w:lang w:eastAsia="cs-CZ"/>
        </w:rPr>
      </w:pPr>
      <w:r w:rsidRPr="00A85353">
        <w:rPr>
          <w:rFonts w:ascii="Arial" w:eastAsia="Times New Roman" w:hAnsi="Arial" w:cs="Arial"/>
          <w:kern w:val="0"/>
          <w:lang w:eastAsia="cs-CZ"/>
        </w:rPr>
        <w:br/>
      </w:r>
    </w:p>
    <w:p w14:paraId="743BDB62" w14:textId="77777777" w:rsidR="00A85353" w:rsidRPr="00A85353" w:rsidRDefault="00A85353" w:rsidP="008C26ED">
      <w:pPr>
        <w:jc w:val="both"/>
        <w:rPr>
          <w:rFonts w:ascii="Arial" w:hAnsi="Arial" w:cs="Arial"/>
          <w:i/>
          <w:iCs/>
          <w:lang w:eastAsia="cs-CZ"/>
        </w:rPr>
      </w:pPr>
    </w:p>
    <w:p w14:paraId="30DFD454" w14:textId="77777777" w:rsidR="00A85353" w:rsidRPr="00A85353" w:rsidRDefault="00A85353" w:rsidP="008C26ED">
      <w:pPr>
        <w:jc w:val="both"/>
        <w:rPr>
          <w:rFonts w:ascii="Arial" w:hAnsi="Arial" w:cs="Arial"/>
          <w:iCs/>
          <w:sz w:val="24"/>
          <w:szCs w:val="24"/>
        </w:rPr>
      </w:pPr>
    </w:p>
    <w:sectPr w:rsidR="00A85353" w:rsidRPr="00A85353" w:rsidSect="00B61CE7">
      <w:headerReference w:type="default" r:id="rId12"/>
      <w:footerReference w:type="default" r:id="rId13"/>
      <w:pgSz w:w="11906" w:h="16838" w:code="9"/>
      <w:pgMar w:top="746" w:right="1418" w:bottom="1418" w:left="1418"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A117" w14:textId="77777777" w:rsidR="00B61CE7" w:rsidRDefault="00B61CE7" w:rsidP="00FA7787">
      <w:pPr>
        <w:spacing w:after="0" w:line="240" w:lineRule="auto"/>
      </w:pPr>
      <w:r>
        <w:separator/>
      </w:r>
    </w:p>
  </w:endnote>
  <w:endnote w:type="continuationSeparator" w:id="0">
    <w:p w14:paraId="357DEA1A" w14:textId="77777777" w:rsidR="00B61CE7" w:rsidRDefault="00B61CE7"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Calibri"/>
    <w:panose1 w:val="00000000000000000000"/>
    <w:charset w:val="00"/>
    <w:family w:val="modern"/>
    <w:notTrueType/>
    <w:pitch w:val="variable"/>
    <w:sig w:usb0="800002AF" w:usb1="5000206A"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EFCEOP-Book">
    <w:altName w:val="Century Gothic"/>
    <w:panose1 w:val="00000000000000000000"/>
    <w:charset w:val="EE"/>
    <w:family w:val="modern"/>
    <w:notTrueType/>
    <w:pitch w:val="variable"/>
    <w:sig w:usb0="8000002F" w:usb1="5000200A"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kern w:val="0"/>
        <w:lang w:eastAsia="en-US"/>
      </w:rPr>
      <w:id w:val="301820222"/>
      <w:docPartObj>
        <w:docPartGallery w:val="Page Numbers (Bottom of Page)"/>
        <w:docPartUnique/>
      </w:docPartObj>
    </w:sdtPr>
    <w:sdtEndPr/>
    <w:sdtContent>
      <w:p w14:paraId="106F1512" w14:textId="77777777" w:rsidR="007C6A4B" w:rsidRDefault="007C6A4B" w:rsidP="007C6A4B">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325A58AE" wp14:editId="4F08CED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3FAD6"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tWmgEAAIgDAAAOAAAAZHJzL2Uyb0RvYy54bWysU9uO0zAQfUfiHyy/06QLWi1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Wb1zdvW66pPr81F2KklN8DelE2vXQ2FB+qU/sPKXMwhp4hfLiErrt8&#10;cFDALnwGI+zAwdaVXacC7hyJveJ+Dk/r0j/WqshCMda5hdT+nXTCFhrUSflX4oKuETHkhehtQPpT&#10;1DyfUzVH/Nn10Wux/YjDoTailoPbXZ2dRrPM08/nSr/8QNsfAAAA//8DAFBLAwQUAAYACAAAACEA&#10;UE63i9wAAAAHAQAADwAAAGRycy9kb3ducmV2LnhtbEzOwU7DMBAE0DsS/2AtErfWIdCIhjhVVQkh&#10;LoimcHfjrROw15HtpOHvMVzgOJrV7Ks2szVsQh96RwJulhkwpNapnrSAt8Pj4h5YiJKUNI5QwBcG&#10;2NSXF5UslTvTHqcmapZGKJRSQBfjUHIe2g6tDEs3IKXu5LyVMUWvufLynMat4XmWFdzKntKHTg64&#10;67D9bEYrwDz76V3v9DaMT/ui+Xg95S+HSYjrq3n7ACziHP+O4Yef6FAn09GNpAIzAharu0SPAm4L&#10;YKlfr9Y5sONv5nXF//vrbwAAAP//AwBQSwECLQAUAAYACAAAACEAtoM4kv4AAADhAQAAEwAAAAAA&#10;AAAAAAAAAAAAAAAAW0NvbnRlbnRfVHlwZXNdLnhtbFBLAQItABQABgAIAAAAIQA4/SH/1gAAAJQB&#10;AAALAAAAAAAAAAAAAAAAAC8BAABfcmVscy8ucmVsc1BLAQItABQABgAIAAAAIQCiGQtWmgEAAIgD&#10;AAAOAAAAAAAAAAAAAAAAAC4CAABkcnMvZTJvRG9jLnhtbFBLAQItABQABgAIAAAAIQBQTreL3AAA&#10;AAcBAAAPAAAAAAAAAAAAAAAAAPQDAABkcnMvZG93bnJldi54bWxQSwUGAAAAAAQABADzAAAA/QQA&#10;AAAA&#10;" strokecolor="black [3200]" strokeweight=".5pt">
                  <v:stroke joinstyle="miter"/>
                </v:line>
              </w:pict>
            </mc:Fallback>
          </mc:AlternateContent>
        </w:r>
      </w:p>
      <w:p w14:paraId="108818A0" w14:textId="77777777" w:rsidR="007C6A4B" w:rsidRPr="00A667A8" w:rsidRDefault="007C6A4B" w:rsidP="007C6A4B">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02577BC" w14:textId="77777777" w:rsidR="007C6A4B" w:rsidRPr="00A667A8" w:rsidRDefault="007C6A4B" w:rsidP="007C6A4B">
        <w:pPr>
          <w:suppressAutoHyphens w:val="0"/>
          <w:autoSpaceDE w:val="0"/>
          <w:autoSpaceDN w:val="0"/>
          <w:adjustRightInd w:val="0"/>
          <w:spacing w:after="0" w:line="240" w:lineRule="auto"/>
          <w:rPr>
            <w:rFonts w:ascii="Arial" w:eastAsiaTheme="minorHAnsi" w:hAnsi="Arial" w:cs="Arial"/>
            <w:kern w:val="0"/>
            <w:sz w:val="18"/>
            <w:szCs w:val="18"/>
            <w:lang w:eastAsia="en-US"/>
          </w:rPr>
        </w:pPr>
        <w:r w:rsidRPr="00B06C70">
          <w:rPr>
            <w:rFonts w:ascii="Arial" w:eastAsiaTheme="minorHAnsi" w:hAnsi="Arial" w:cs="Arial"/>
            <w:kern w:val="0"/>
            <w:sz w:val="18"/>
            <w:szCs w:val="18"/>
            <w:lang w:eastAsia="en-US"/>
          </w:rPr>
          <w:t xml:space="preserve">office@komora.cz </w:t>
        </w:r>
        <w:r w:rsidRPr="00B06C70">
          <w:rPr>
            <w:rFonts w:ascii="Arial" w:eastAsiaTheme="minorHAnsi" w:hAnsi="Arial" w:cs="Arial"/>
            <w:color w:val="FFC000"/>
            <w:kern w:val="0"/>
            <w:sz w:val="18"/>
            <w:szCs w:val="18"/>
            <w:lang w:eastAsia="en-US"/>
          </w:rPr>
          <w:t>I</w:t>
        </w:r>
        <w:r>
          <w:rPr>
            <w:rFonts w:ascii="Arial" w:eastAsiaTheme="minorHAnsi" w:hAnsi="Arial" w:cs="Arial"/>
            <w:kern w:val="0"/>
            <w:sz w:val="18"/>
            <w:szCs w:val="18"/>
            <w:lang w:eastAsia="en-US"/>
          </w:rPr>
          <w:t xml:space="preserve"> </w:t>
        </w:r>
        <w:r w:rsidRPr="00B06C70">
          <w:rPr>
            <w:rFonts w:ascii="Arial" w:eastAsiaTheme="minorHAnsi" w:hAnsi="Arial" w:cs="Arial"/>
            <w:kern w:val="0"/>
            <w:sz w:val="18"/>
            <w:szCs w:val="18"/>
            <w:lang w:eastAsia="en-US"/>
          </w:rPr>
          <w:t>+420 266 721</w:t>
        </w:r>
        <w:r>
          <w:rPr>
            <w:rFonts w:ascii="Arial" w:eastAsiaTheme="minorHAnsi" w:hAnsi="Arial" w:cs="Arial"/>
            <w:kern w:val="0"/>
            <w:sz w:val="18"/>
            <w:szCs w:val="18"/>
            <w:lang w:eastAsia="en-US"/>
          </w:rPr>
          <w:t> </w:t>
        </w:r>
        <w:r w:rsidRPr="00B06C70">
          <w:rPr>
            <w:rFonts w:ascii="Arial" w:eastAsiaTheme="minorHAnsi" w:hAnsi="Arial" w:cs="Arial"/>
            <w:kern w:val="0"/>
            <w:sz w:val="18"/>
            <w:szCs w:val="18"/>
            <w:lang w:eastAsia="en-US"/>
          </w:rPr>
          <w:t xml:space="preserve">300 </w:t>
        </w:r>
        <w:r w:rsidRPr="00EC18C0">
          <w:rPr>
            <w:rFonts w:ascii="Arial" w:eastAsiaTheme="minorHAnsi" w:hAnsi="Arial" w:cs="Arial"/>
            <w:color w:val="FFC000"/>
            <w:kern w:val="0"/>
            <w:sz w:val="18"/>
            <w:szCs w:val="18"/>
            <w:lang w:eastAsia="en-US"/>
          </w:rPr>
          <w:t>I</w:t>
        </w:r>
        <w:r w:rsidRPr="00EC18C0">
          <w:rPr>
            <w:rFonts w:ascii="Arial" w:eastAsiaTheme="minorHAnsi" w:hAnsi="Arial" w:cs="Arial"/>
            <w:kern w:val="0"/>
            <w:sz w:val="18"/>
            <w:szCs w:val="18"/>
            <w:lang w:eastAsia="en-US"/>
          </w:rPr>
          <w:t xml:space="preserve"> </w:t>
        </w:r>
        <w:proofErr w:type="spellStart"/>
        <w:r w:rsidRPr="00EC18C0">
          <w:rPr>
            <w:rFonts w:ascii="Arial" w:eastAsiaTheme="minorHAnsi" w:hAnsi="Arial" w:cs="Arial"/>
            <w:kern w:val="0"/>
            <w:sz w:val="18"/>
            <w:szCs w:val="18"/>
            <w:lang w:eastAsia="en-US"/>
          </w:rPr>
          <w:t>Florentinum</w:t>
        </w:r>
        <w:proofErr w:type="spellEnd"/>
        <w:r w:rsidRPr="00EC18C0">
          <w:rPr>
            <w:rFonts w:ascii="Arial" w:eastAsiaTheme="minorHAnsi" w:hAnsi="Arial" w:cs="Arial"/>
            <w:kern w:val="0"/>
            <w:sz w:val="18"/>
            <w:szCs w:val="18"/>
            <w:lang w:eastAsia="en-US"/>
          </w:rPr>
          <w:t xml:space="preserve"> (recepce A) </w:t>
        </w:r>
        <w:r w:rsidRPr="00EC18C0">
          <w:rPr>
            <w:rFonts w:ascii="Arial" w:eastAsiaTheme="minorHAnsi" w:hAnsi="Arial" w:cs="Arial"/>
            <w:color w:val="FFC000"/>
            <w:kern w:val="0"/>
            <w:sz w:val="18"/>
            <w:szCs w:val="18"/>
            <w:lang w:eastAsia="en-US"/>
          </w:rPr>
          <w:t>I</w:t>
        </w:r>
        <w:r>
          <w:rPr>
            <w:rFonts w:ascii="Arial" w:eastAsiaTheme="minorHAnsi" w:hAnsi="Arial" w:cs="Arial"/>
            <w:kern w:val="0"/>
            <w:sz w:val="18"/>
            <w:szCs w:val="18"/>
            <w:lang w:eastAsia="en-US"/>
          </w:rPr>
          <w:t xml:space="preserve"> Na Florenci 2116/15 </w:t>
        </w:r>
        <w:r w:rsidRPr="00EC18C0">
          <w:rPr>
            <w:rFonts w:ascii="Arial" w:eastAsiaTheme="minorHAnsi" w:hAnsi="Arial" w:cs="Arial"/>
            <w:color w:val="FFC000"/>
            <w:kern w:val="0"/>
            <w:sz w:val="18"/>
            <w:szCs w:val="18"/>
            <w:lang w:eastAsia="en-US"/>
          </w:rPr>
          <w:t>I</w:t>
        </w:r>
        <w:r w:rsidRPr="00EC18C0">
          <w:rPr>
            <w:rFonts w:ascii="Arial" w:eastAsiaTheme="minorHAnsi" w:hAnsi="Arial" w:cs="Arial"/>
            <w:kern w:val="0"/>
            <w:sz w:val="18"/>
            <w:szCs w:val="18"/>
            <w:lang w:eastAsia="en-US"/>
          </w:rPr>
          <w:t xml:space="preserve"> 110 00 Praha 1 </w:t>
        </w:r>
      </w:p>
      <w:p w14:paraId="486F3752" w14:textId="77777777" w:rsidR="007C6A4B" w:rsidRPr="00EC18C0" w:rsidRDefault="007C6A4B" w:rsidP="007C6A4B">
        <w:pPr>
          <w:pStyle w:val="Zpat"/>
          <w:rPr>
            <w:rFonts w:ascii="Arial" w:hAnsi="Arial" w:cs="Arial"/>
          </w:rPr>
        </w:pPr>
        <w:r w:rsidRPr="00EC18C0">
          <w:rPr>
            <w:rFonts w:ascii="Arial" w:hAnsi="Arial" w:cs="Arial"/>
            <w:sz w:val="18"/>
            <w:szCs w:val="18"/>
          </w:rPr>
          <w:t>www.komora.cz</w:t>
        </w:r>
      </w:p>
      <w:p w14:paraId="7D2A389E" w14:textId="6DAA1E53" w:rsidR="007C6A4B" w:rsidRDefault="007C6A4B">
        <w:pPr>
          <w:pStyle w:val="Zpat"/>
          <w:jc w:val="right"/>
        </w:pPr>
        <w:r>
          <w:fldChar w:fldCharType="begin"/>
        </w:r>
        <w:r>
          <w:instrText>PAGE   \* MERGEFORMAT</w:instrText>
        </w:r>
        <w:r>
          <w:fldChar w:fldCharType="separate"/>
        </w:r>
        <w:r w:rsidR="00546028">
          <w:rPr>
            <w:noProof/>
          </w:rPr>
          <w:t>5</w:t>
        </w:r>
        <w:r>
          <w:fldChar w:fldCharType="end"/>
        </w:r>
      </w:p>
    </w:sdtContent>
  </w:sdt>
  <w:p w14:paraId="0206329E" w14:textId="4D20C4C9" w:rsidR="00FA7787" w:rsidRPr="00EC18C0" w:rsidRDefault="00FA7787" w:rsidP="0019114D">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25A4" w14:textId="77777777" w:rsidR="00B61CE7" w:rsidRDefault="00B61CE7" w:rsidP="00FA7787">
      <w:pPr>
        <w:spacing w:after="0" w:line="240" w:lineRule="auto"/>
      </w:pPr>
      <w:r>
        <w:separator/>
      </w:r>
    </w:p>
  </w:footnote>
  <w:footnote w:type="continuationSeparator" w:id="0">
    <w:p w14:paraId="07C7C5EC" w14:textId="77777777" w:rsidR="00B61CE7" w:rsidRDefault="00B61CE7" w:rsidP="00FA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85C2" w14:textId="77777777" w:rsidR="002170A2" w:rsidRDefault="00015B69">
    <w:pPr>
      <w:pStyle w:val="Zhlav"/>
    </w:pPr>
    <w:r w:rsidRPr="00015B69">
      <w:rPr>
        <w:noProof/>
        <w:lang w:eastAsia="cs-CZ"/>
      </w:rPr>
      <w:drawing>
        <wp:inline distT="0" distB="0" distL="0" distR="0" wp14:anchorId="14688B7F" wp14:editId="09BC3320">
          <wp:extent cx="1645920" cy="467202"/>
          <wp:effectExtent l="0" t="0" r="0" b="9525"/>
          <wp:docPr id="1" name="Obrázek 1"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43022E68" w14:textId="77777777" w:rsidR="0000736E" w:rsidRDefault="000073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3943"/>
    <w:multiLevelType w:val="hybridMultilevel"/>
    <w:tmpl w:val="0388DA68"/>
    <w:lvl w:ilvl="0" w:tplc="D75ED3A4">
      <w:start w:val="1"/>
      <w:numFmt w:val="bullet"/>
      <w:lvlText w:val=""/>
      <w:lvlJc w:val="left"/>
      <w:pPr>
        <w:ind w:left="720" w:hanging="360"/>
      </w:pPr>
      <w:rPr>
        <w:rFonts w:ascii="Wingdings" w:hAnsi="Wingdings" w:hint="default"/>
        <w:color w:val="FFC000"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0D042C"/>
    <w:multiLevelType w:val="hybridMultilevel"/>
    <w:tmpl w:val="93D610B2"/>
    <w:lvl w:ilvl="0" w:tplc="D75ED3A4">
      <w:start w:val="1"/>
      <w:numFmt w:val="bullet"/>
      <w:lvlText w:val=""/>
      <w:lvlJc w:val="left"/>
      <w:pPr>
        <w:ind w:left="720" w:hanging="360"/>
      </w:pPr>
      <w:rPr>
        <w:rFonts w:ascii="Wingdings" w:hAnsi="Wingdings" w:hint="default"/>
        <w:color w:val="FFC000"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28629C"/>
    <w:multiLevelType w:val="hybridMultilevel"/>
    <w:tmpl w:val="9AE841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A55AF3"/>
    <w:multiLevelType w:val="hybridMultilevel"/>
    <w:tmpl w:val="330E283C"/>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655F79"/>
    <w:multiLevelType w:val="hybridMultilevel"/>
    <w:tmpl w:val="67548A5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3F7003"/>
    <w:multiLevelType w:val="hybridMultilevel"/>
    <w:tmpl w:val="B442B4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10B"/>
    <w:multiLevelType w:val="hybridMultilevel"/>
    <w:tmpl w:val="7BBEA60A"/>
    <w:lvl w:ilvl="0" w:tplc="D75ED3A4">
      <w:start w:val="1"/>
      <w:numFmt w:val="bullet"/>
      <w:lvlText w:val=""/>
      <w:lvlJc w:val="left"/>
      <w:pPr>
        <w:ind w:left="720" w:hanging="360"/>
      </w:pPr>
      <w:rPr>
        <w:rFonts w:ascii="Wingdings" w:hAnsi="Wingdings" w:hint="default"/>
        <w:color w:val="FFC000"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4639B5"/>
    <w:multiLevelType w:val="hybridMultilevel"/>
    <w:tmpl w:val="22324730"/>
    <w:lvl w:ilvl="0" w:tplc="D75ED3A4">
      <w:start w:val="1"/>
      <w:numFmt w:val="bullet"/>
      <w:lvlText w:val=""/>
      <w:lvlJc w:val="left"/>
      <w:pPr>
        <w:ind w:left="720" w:hanging="360"/>
      </w:pPr>
      <w:rPr>
        <w:rFonts w:ascii="Wingdings" w:hAnsi="Wingdings" w:hint="default"/>
        <w:color w:val="FFC000"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7B3592"/>
    <w:multiLevelType w:val="hybridMultilevel"/>
    <w:tmpl w:val="B5C86CE6"/>
    <w:lvl w:ilvl="0" w:tplc="D75ED3A4">
      <w:start w:val="1"/>
      <w:numFmt w:val="bullet"/>
      <w:lvlText w:val=""/>
      <w:lvlJc w:val="left"/>
      <w:pPr>
        <w:ind w:left="720" w:hanging="360"/>
      </w:pPr>
      <w:rPr>
        <w:rFonts w:ascii="Wingdings" w:hAnsi="Wingdings" w:hint="default"/>
        <w:color w:val="FFC000"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7255B7"/>
    <w:multiLevelType w:val="hybridMultilevel"/>
    <w:tmpl w:val="50F2A35A"/>
    <w:lvl w:ilvl="0" w:tplc="D75ED3A4">
      <w:start w:val="1"/>
      <w:numFmt w:val="bullet"/>
      <w:lvlText w:val=""/>
      <w:lvlJc w:val="left"/>
      <w:pPr>
        <w:ind w:left="720" w:hanging="360"/>
      </w:pPr>
      <w:rPr>
        <w:rFonts w:ascii="Wingdings" w:hAnsi="Wingdings" w:hint="default"/>
        <w:color w:val="FFC000"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9C6428"/>
    <w:multiLevelType w:val="hybridMultilevel"/>
    <w:tmpl w:val="E8EEA2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45568D"/>
    <w:multiLevelType w:val="hybridMultilevel"/>
    <w:tmpl w:val="310012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D16355"/>
    <w:multiLevelType w:val="hybridMultilevel"/>
    <w:tmpl w:val="21BA54DA"/>
    <w:lvl w:ilvl="0" w:tplc="111803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5F6ECD"/>
    <w:multiLevelType w:val="hybridMultilevel"/>
    <w:tmpl w:val="E6141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5A3500"/>
    <w:multiLevelType w:val="hybridMultilevel"/>
    <w:tmpl w:val="D9203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7D5277"/>
    <w:multiLevelType w:val="hybridMultilevel"/>
    <w:tmpl w:val="6A943C9C"/>
    <w:lvl w:ilvl="0" w:tplc="3FD421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8B473A"/>
    <w:multiLevelType w:val="hybridMultilevel"/>
    <w:tmpl w:val="F948D5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E35A8D"/>
    <w:multiLevelType w:val="hybridMultilevel"/>
    <w:tmpl w:val="3306F13A"/>
    <w:lvl w:ilvl="0" w:tplc="D75ED3A4">
      <w:start w:val="1"/>
      <w:numFmt w:val="bullet"/>
      <w:lvlText w:val=""/>
      <w:lvlJc w:val="left"/>
      <w:pPr>
        <w:ind w:left="720" w:hanging="360"/>
      </w:pPr>
      <w:rPr>
        <w:rFonts w:ascii="Wingdings" w:hAnsi="Wingdings" w:hint="default"/>
        <w:color w:val="FFC000"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402A7C"/>
    <w:multiLevelType w:val="hybridMultilevel"/>
    <w:tmpl w:val="227EC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C37ED5"/>
    <w:multiLevelType w:val="hybridMultilevel"/>
    <w:tmpl w:val="77A6A7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E54CAD"/>
    <w:multiLevelType w:val="hybridMultilevel"/>
    <w:tmpl w:val="7E66740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8A860C1"/>
    <w:multiLevelType w:val="hybridMultilevel"/>
    <w:tmpl w:val="0DA244BC"/>
    <w:lvl w:ilvl="0" w:tplc="D75ED3A4">
      <w:start w:val="1"/>
      <w:numFmt w:val="bullet"/>
      <w:lvlText w:val=""/>
      <w:lvlJc w:val="left"/>
      <w:pPr>
        <w:ind w:left="720" w:hanging="360"/>
      </w:pPr>
      <w:rPr>
        <w:rFonts w:ascii="Wingdings" w:hAnsi="Wingdings" w:hint="default"/>
        <w:color w:val="FFC000"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D76E28"/>
    <w:multiLevelType w:val="hybridMultilevel"/>
    <w:tmpl w:val="EC7AA2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B924007"/>
    <w:multiLevelType w:val="hybridMultilevel"/>
    <w:tmpl w:val="200CBDB8"/>
    <w:lvl w:ilvl="0" w:tplc="D75ED3A4">
      <w:start w:val="1"/>
      <w:numFmt w:val="bullet"/>
      <w:lvlText w:val=""/>
      <w:lvlJc w:val="left"/>
      <w:pPr>
        <w:ind w:left="720" w:hanging="360"/>
      </w:pPr>
      <w:rPr>
        <w:rFonts w:ascii="Wingdings" w:hAnsi="Wingdings" w:hint="default"/>
        <w:color w:val="FFC000"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905B0D"/>
    <w:multiLevelType w:val="hybridMultilevel"/>
    <w:tmpl w:val="9E20BDFE"/>
    <w:lvl w:ilvl="0" w:tplc="7DFCAAB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32192D"/>
    <w:multiLevelType w:val="hybridMultilevel"/>
    <w:tmpl w:val="00A6236C"/>
    <w:lvl w:ilvl="0" w:tplc="D75ED3A4">
      <w:start w:val="1"/>
      <w:numFmt w:val="bullet"/>
      <w:lvlText w:val=""/>
      <w:lvlJc w:val="left"/>
      <w:pPr>
        <w:ind w:left="720" w:hanging="360"/>
      </w:pPr>
      <w:rPr>
        <w:rFonts w:ascii="Wingdings" w:hAnsi="Wingdings" w:hint="default"/>
        <w:color w:val="FFC000"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6F5BA8"/>
    <w:multiLevelType w:val="hybridMultilevel"/>
    <w:tmpl w:val="F91EBE74"/>
    <w:lvl w:ilvl="0" w:tplc="D75ED3A4">
      <w:start w:val="1"/>
      <w:numFmt w:val="bullet"/>
      <w:lvlText w:val=""/>
      <w:lvlJc w:val="left"/>
      <w:pPr>
        <w:ind w:left="720" w:hanging="360"/>
      </w:pPr>
      <w:rPr>
        <w:rFonts w:ascii="Wingdings" w:hAnsi="Wingdings" w:hint="default"/>
        <w:color w:val="FFC000"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8102A6"/>
    <w:multiLevelType w:val="hybridMultilevel"/>
    <w:tmpl w:val="FC0CF322"/>
    <w:lvl w:ilvl="0" w:tplc="D75ED3A4">
      <w:start w:val="1"/>
      <w:numFmt w:val="bullet"/>
      <w:lvlText w:val=""/>
      <w:lvlJc w:val="left"/>
      <w:pPr>
        <w:ind w:left="1428" w:hanging="360"/>
      </w:pPr>
      <w:rPr>
        <w:rFonts w:ascii="Wingdings" w:hAnsi="Wingdings" w:hint="default"/>
        <w:color w:val="FFC000" w:themeColor="accent4"/>
      </w:rPr>
    </w:lvl>
    <w:lvl w:ilvl="1" w:tplc="096846DE">
      <w:start w:val="1"/>
      <w:numFmt w:val="bullet"/>
      <w:lvlText w:val=""/>
      <w:lvlJc w:val="left"/>
      <w:pPr>
        <w:ind w:left="1210" w:hanging="360"/>
      </w:pPr>
      <w:rPr>
        <w:rFonts w:ascii="Symbol" w:hAnsi="Symbol" w:hint="default"/>
        <w:color w:val="003399"/>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6FE5667A"/>
    <w:multiLevelType w:val="hybridMultilevel"/>
    <w:tmpl w:val="E0A0FAD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AA0A79"/>
    <w:multiLevelType w:val="hybridMultilevel"/>
    <w:tmpl w:val="14E012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165189"/>
    <w:multiLevelType w:val="hybridMultilevel"/>
    <w:tmpl w:val="71E4BCC4"/>
    <w:lvl w:ilvl="0" w:tplc="D75ED3A4">
      <w:start w:val="1"/>
      <w:numFmt w:val="bullet"/>
      <w:lvlText w:val=""/>
      <w:lvlJc w:val="left"/>
      <w:pPr>
        <w:ind w:left="720" w:hanging="360"/>
      </w:pPr>
      <w:rPr>
        <w:rFonts w:ascii="Wingdings" w:hAnsi="Wingdings" w:hint="default"/>
        <w:color w:val="FFC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470DB7"/>
    <w:multiLevelType w:val="hybridMultilevel"/>
    <w:tmpl w:val="BC0A567E"/>
    <w:lvl w:ilvl="0" w:tplc="D75ED3A4">
      <w:start w:val="1"/>
      <w:numFmt w:val="bullet"/>
      <w:lvlText w:val=""/>
      <w:lvlJc w:val="left"/>
      <w:pPr>
        <w:ind w:left="720" w:hanging="360"/>
      </w:pPr>
      <w:rPr>
        <w:rFonts w:ascii="Wingdings" w:hAnsi="Wingdings" w:hint="default"/>
        <w:color w:val="FFC000"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6446DC"/>
    <w:multiLevelType w:val="hybridMultilevel"/>
    <w:tmpl w:val="3B28E2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CE4F64"/>
    <w:multiLevelType w:val="hybridMultilevel"/>
    <w:tmpl w:val="D382C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9077186">
    <w:abstractNumId w:val="16"/>
  </w:num>
  <w:num w:numId="2" w16cid:durableId="2113159651">
    <w:abstractNumId w:val="19"/>
  </w:num>
  <w:num w:numId="3" w16cid:durableId="1212965328">
    <w:abstractNumId w:val="5"/>
  </w:num>
  <w:num w:numId="4" w16cid:durableId="1637175025">
    <w:abstractNumId w:val="15"/>
  </w:num>
  <w:num w:numId="5" w16cid:durableId="1406492138">
    <w:abstractNumId w:val="32"/>
  </w:num>
  <w:num w:numId="6" w16cid:durableId="1027756008">
    <w:abstractNumId w:val="24"/>
  </w:num>
  <w:num w:numId="7" w16cid:durableId="2094164320">
    <w:abstractNumId w:val="12"/>
  </w:num>
  <w:num w:numId="8" w16cid:durableId="2032292972">
    <w:abstractNumId w:val="10"/>
  </w:num>
  <w:num w:numId="9" w16cid:durableId="859508636">
    <w:abstractNumId w:val="11"/>
  </w:num>
  <w:num w:numId="10" w16cid:durableId="1180389574">
    <w:abstractNumId w:val="2"/>
  </w:num>
  <w:num w:numId="11" w16cid:durableId="1728645891">
    <w:abstractNumId w:val="29"/>
  </w:num>
  <w:num w:numId="12" w16cid:durableId="377559210">
    <w:abstractNumId w:val="33"/>
  </w:num>
  <w:num w:numId="13" w16cid:durableId="265040615">
    <w:abstractNumId w:val="18"/>
  </w:num>
  <w:num w:numId="14" w16cid:durableId="1704817453">
    <w:abstractNumId w:val="28"/>
  </w:num>
  <w:num w:numId="15" w16cid:durableId="104271952">
    <w:abstractNumId w:val="22"/>
  </w:num>
  <w:num w:numId="16" w16cid:durableId="346561499">
    <w:abstractNumId w:val="13"/>
  </w:num>
  <w:num w:numId="17" w16cid:durableId="1392120362">
    <w:abstractNumId w:val="20"/>
  </w:num>
  <w:num w:numId="18" w16cid:durableId="949167829">
    <w:abstractNumId w:val="1"/>
  </w:num>
  <w:num w:numId="19" w16cid:durableId="1820339485">
    <w:abstractNumId w:val="27"/>
  </w:num>
  <w:num w:numId="20" w16cid:durableId="1738237729">
    <w:abstractNumId w:val="14"/>
  </w:num>
  <w:num w:numId="21" w16cid:durableId="1388648736">
    <w:abstractNumId w:val="3"/>
  </w:num>
  <w:num w:numId="22" w16cid:durableId="1571960329">
    <w:abstractNumId w:val="4"/>
  </w:num>
  <w:num w:numId="23" w16cid:durableId="1007051893">
    <w:abstractNumId w:val="30"/>
  </w:num>
  <w:num w:numId="24" w16cid:durableId="891887897">
    <w:abstractNumId w:val="26"/>
  </w:num>
  <w:num w:numId="25" w16cid:durableId="883834551">
    <w:abstractNumId w:val="8"/>
  </w:num>
  <w:num w:numId="26" w16cid:durableId="1718623878">
    <w:abstractNumId w:val="9"/>
  </w:num>
  <w:num w:numId="27" w16cid:durableId="1843660275">
    <w:abstractNumId w:val="31"/>
  </w:num>
  <w:num w:numId="28" w16cid:durableId="504249491">
    <w:abstractNumId w:val="7"/>
  </w:num>
  <w:num w:numId="29" w16cid:durableId="1155032841">
    <w:abstractNumId w:val="0"/>
  </w:num>
  <w:num w:numId="30" w16cid:durableId="1248079313">
    <w:abstractNumId w:val="23"/>
  </w:num>
  <w:num w:numId="31" w16cid:durableId="1530143678">
    <w:abstractNumId w:val="21"/>
  </w:num>
  <w:num w:numId="32" w16cid:durableId="2144886011">
    <w:abstractNumId w:val="25"/>
  </w:num>
  <w:num w:numId="33" w16cid:durableId="701517460">
    <w:abstractNumId w:val="17"/>
  </w:num>
  <w:num w:numId="34" w16cid:durableId="1158889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7"/>
    <w:rsid w:val="000010C5"/>
    <w:rsid w:val="0000471A"/>
    <w:rsid w:val="0000736E"/>
    <w:rsid w:val="00011463"/>
    <w:rsid w:val="00013472"/>
    <w:rsid w:val="00015B69"/>
    <w:rsid w:val="00020450"/>
    <w:rsid w:val="00020624"/>
    <w:rsid w:val="000230FE"/>
    <w:rsid w:val="0005732B"/>
    <w:rsid w:val="00062C05"/>
    <w:rsid w:val="00063EB5"/>
    <w:rsid w:val="00085D40"/>
    <w:rsid w:val="000A1C53"/>
    <w:rsid w:val="000C0302"/>
    <w:rsid w:val="000C58D6"/>
    <w:rsid w:val="000F14B9"/>
    <w:rsid w:val="000F38C0"/>
    <w:rsid w:val="000F4E76"/>
    <w:rsid w:val="00106CC5"/>
    <w:rsid w:val="00110BE5"/>
    <w:rsid w:val="001257AC"/>
    <w:rsid w:val="00127FC8"/>
    <w:rsid w:val="001366D3"/>
    <w:rsid w:val="00155C47"/>
    <w:rsid w:val="00190043"/>
    <w:rsid w:val="0019114D"/>
    <w:rsid w:val="001A38AC"/>
    <w:rsid w:val="001B3F81"/>
    <w:rsid w:val="001B53E2"/>
    <w:rsid w:val="001D426D"/>
    <w:rsid w:val="001E6F19"/>
    <w:rsid w:val="00200A56"/>
    <w:rsid w:val="002070D9"/>
    <w:rsid w:val="00215353"/>
    <w:rsid w:val="002170A2"/>
    <w:rsid w:val="002238C5"/>
    <w:rsid w:val="00240626"/>
    <w:rsid w:val="00252D53"/>
    <w:rsid w:val="00260FA9"/>
    <w:rsid w:val="00262F0E"/>
    <w:rsid w:val="0026619B"/>
    <w:rsid w:val="002819BC"/>
    <w:rsid w:val="00285CC1"/>
    <w:rsid w:val="00293A3F"/>
    <w:rsid w:val="002A56FD"/>
    <w:rsid w:val="002B1216"/>
    <w:rsid w:val="002B5671"/>
    <w:rsid w:val="002B7635"/>
    <w:rsid w:val="002B7AEE"/>
    <w:rsid w:val="002E736F"/>
    <w:rsid w:val="002F4B45"/>
    <w:rsid w:val="003115E4"/>
    <w:rsid w:val="00316896"/>
    <w:rsid w:val="00316CAD"/>
    <w:rsid w:val="003346CE"/>
    <w:rsid w:val="00334CDD"/>
    <w:rsid w:val="0034762B"/>
    <w:rsid w:val="00347FE6"/>
    <w:rsid w:val="0037042F"/>
    <w:rsid w:val="00373866"/>
    <w:rsid w:val="0038591F"/>
    <w:rsid w:val="003C75B1"/>
    <w:rsid w:val="003D0F7C"/>
    <w:rsid w:val="003E73A8"/>
    <w:rsid w:val="003F4679"/>
    <w:rsid w:val="003F48AC"/>
    <w:rsid w:val="003F5988"/>
    <w:rsid w:val="003F78E6"/>
    <w:rsid w:val="00411528"/>
    <w:rsid w:val="00423C35"/>
    <w:rsid w:val="00430398"/>
    <w:rsid w:val="00440FE2"/>
    <w:rsid w:val="004448D0"/>
    <w:rsid w:val="00464A77"/>
    <w:rsid w:val="00465571"/>
    <w:rsid w:val="00471BDE"/>
    <w:rsid w:val="00481256"/>
    <w:rsid w:val="004A542D"/>
    <w:rsid w:val="004B4402"/>
    <w:rsid w:val="004C719F"/>
    <w:rsid w:val="004F3509"/>
    <w:rsid w:val="00503DDC"/>
    <w:rsid w:val="00512E50"/>
    <w:rsid w:val="00527F50"/>
    <w:rsid w:val="0053348A"/>
    <w:rsid w:val="00536BBF"/>
    <w:rsid w:val="00546028"/>
    <w:rsid w:val="00580511"/>
    <w:rsid w:val="00583DF9"/>
    <w:rsid w:val="005960D5"/>
    <w:rsid w:val="005B7695"/>
    <w:rsid w:val="005D0ABA"/>
    <w:rsid w:val="005D2622"/>
    <w:rsid w:val="005E6BA7"/>
    <w:rsid w:val="005F31D4"/>
    <w:rsid w:val="006071D4"/>
    <w:rsid w:val="006072AD"/>
    <w:rsid w:val="00611248"/>
    <w:rsid w:val="00621C8D"/>
    <w:rsid w:val="00622080"/>
    <w:rsid w:val="00624EE0"/>
    <w:rsid w:val="006400C3"/>
    <w:rsid w:val="006410C2"/>
    <w:rsid w:val="006503A2"/>
    <w:rsid w:val="0066248F"/>
    <w:rsid w:val="00683FCE"/>
    <w:rsid w:val="00692137"/>
    <w:rsid w:val="006A11B9"/>
    <w:rsid w:val="006C4ACE"/>
    <w:rsid w:val="006C542B"/>
    <w:rsid w:val="006D2B47"/>
    <w:rsid w:val="006F4C45"/>
    <w:rsid w:val="006F5D45"/>
    <w:rsid w:val="00701A88"/>
    <w:rsid w:val="007058EE"/>
    <w:rsid w:val="00720FFB"/>
    <w:rsid w:val="00735FF6"/>
    <w:rsid w:val="0075588D"/>
    <w:rsid w:val="00757060"/>
    <w:rsid w:val="00760451"/>
    <w:rsid w:val="0076097F"/>
    <w:rsid w:val="00767DE9"/>
    <w:rsid w:val="0077550D"/>
    <w:rsid w:val="0078428D"/>
    <w:rsid w:val="0078564D"/>
    <w:rsid w:val="0078740D"/>
    <w:rsid w:val="007A2B62"/>
    <w:rsid w:val="007A70C7"/>
    <w:rsid w:val="007B10F0"/>
    <w:rsid w:val="007C6A4B"/>
    <w:rsid w:val="007D517D"/>
    <w:rsid w:val="007E7633"/>
    <w:rsid w:val="007F76BB"/>
    <w:rsid w:val="008025DD"/>
    <w:rsid w:val="00816F46"/>
    <w:rsid w:val="008547BB"/>
    <w:rsid w:val="0087379C"/>
    <w:rsid w:val="0087493B"/>
    <w:rsid w:val="00883693"/>
    <w:rsid w:val="008A1648"/>
    <w:rsid w:val="008B293E"/>
    <w:rsid w:val="008C26ED"/>
    <w:rsid w:val="008D2EE1"/>
    <w:rsid w:val="008D3E48"/>
    <w:rsid w:val="008D78CA"/>
    <w:rsid w:val="008E767C"/>
    <w:rsid w:val="00902175"/>
    <w:rsid w:val="009164AA"/>
    <w:rsid w:val="00937920"/>
    <w:rsid w:val="00960C12"/>
    <w:rsid w:val="00975F1D"/>
    <w:rsid w:val="00976F47"/>
    <w:rsid w:val="00976FFF"/>
    <w:rsid w:val="00981F13"/>
    <w:rsid w:val="00982F0F"/>
    <w:rsid w:val="009875C9"/>
    <w:rsid w:val="009C3AED"/>
    <w:rsid w:val="009C5DD0"/>
    <w:rsid w:val="009C6E77"/>
    <w:rsid w:val="009F58B7"/>
    <w:rsid w:val="009F7302"/>
    <w:rsid w:val="009F7FCA"/>
    <w:rsid w:val="00A029D0"/>
    <w:rsid w:val="00A23E83"/>
    <w:rsid w:val="00A36BF6"/>
    <w:rsid w:val="00A40BB4"/>
    <w:rsid w:val="00A42D4A"/>
    <w:rsid w:val="00A667A8"/>
    <w:rsid w:val="00A711A4"/>
    <w:rsid w:val="00A7429C"/>
    <w:rsid w:val="00A81601"/>
    <w:rsid w:val="00A85353"/>
    <w:rsid w:val="00A9269A"/>
    <w:rsid w:val="00AC2640"/>
    <w:rsid w:val="00AC6C00"/>
    <w:rsid w:val="00AC74AA"/>
    <w:rsid w:val="00AD2E8D"/>
    <w:rsid w:val="00AD3F0D"/>
    <w:rsid w:val="00AD6E9F"/>
    <w:rsid w:val="00AE0070"/>
    <w:rsid w:val="00AE0DF2"/>
    <w:rsid w:val="00B345D9"/>
    <w:rsid w:val="00B36121"/>
    <w:rsid w:val="00B41428"/>
    <w:rsid w:val="00B52EA2"/>
    <w:rsid w:val="00B61CE7"/>
    <w:rsid w:val="00B71AF1"/>
    <w:rsid w:val="00B84CE6"/>
    <w:rsid w:val="00BA0481"/>
    <w:rsid w:val="00BA0D39"/>
    <w:rsid w:val="00BB5453"/>
    <w:rsid w:val="00BB62D9"/>
    <w:rsid w:val="00BE2505"/>
    <w:rsid w:val="00BE2BFA"/>
    <w:rsid w:val="00C240E6"/>
    <w:rsid w:val="00C2788F"/>
    <w:rsid w:val="00C27DF2"/>
    <w:rsid w:val="00C5418C"/>
    <w:rsid w:val="00C579E8"/>
    <w:rsid w:val="00C761BF"/>
    <w:rsid w:val="00C84483"/>
    <w:rsid w:val="00C96879"/>
    <w:rsid w:val="00CB0274"/>
    <w:rsid w:val="00CB7F72"/>
    <w:rsid w:val="00CD1DE3"/>
    <w:rsid w:val="00CD3CB4"/>
    <w:rsid w:val="00CE236A"/>
    <w:rsid w:val="00D14AC8"/>
    <w:rsid w:val="00D251E7"/>
    <w:rsid w:val="00D40295"/>
    <w:rsid w:val="00D43C74"/>
    <w:rsid w:val="00D66DE8"/>
    <w:rsid w:val="00D90D0B"/>
    <w:rsid w:val="00D95A2C"/>
    <w:rsid w:val="00DA55BB"/>
    <w:rsid w:val="00DB7896"/>
    <w:rsid w:val="00DC19B4"/>
    <w:rsid w:val="00DF47A3"/>
    <w:rsid w:val="00E135A7"/>
    <w:rsid w:val="00E16A5B"/>
    <w:rsid w:val="00E207A5"/>
    <w:rsid w:val="00E259C5"/>
    <w:rsid w:val="00E412BE"/>
    <w:rsid w:val="00E52CAA"/>
    <w:rsid w:val="00E53514"/>
    <w:rsid w:val="00E60880"/>
    <w:rsid w:val="00E6714C"/>
    <w:rsid w:val="00E760F3"/>
    <w:rsid w:val="00E97A10"/>
    <w:rsid w:val="00EB2796"/>
    <w:rsid w:val="00EC18C0"/>
    <w:rsid w:val="00ED27C4"/>
    <w:rsid w:val="00F24359"/>
    <w:rsid w:val="00F4491A"/>
    <w:rsid w:val="00F53198"/>
    <w:rsid w:val="00F82988"/>
    <w:rsid w:val="00F92756"/>
    <w:rsid w:val="00FA7787"/>
    <w:rsid w:val="00FB0A7F"/>
    <w:rsid w:val="00FB6CEF"/>
    <w:rsid w:val="00FC07F7"/>
    <w:rsid w:val="00FD1894"/>
    <w:rsid w:val="00FE387C"/>
    <w:rsid w:val="00FF75C1"/>
    <w:rsid w:val="00FF7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4CDD"/>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5353"/>
    <w:pPr>
      <w:suppressAutoHyphens/>
      <w:spacing w:after="200" w:line="276" w:lineRule="auto"/>
    </w:pPr>
    <w:rPr>
      <w:rFonts w:ascii="Calibri" w:eastAsia="Calibri" w:hAnsi="Calibri" w:cs="Times New Roman"/>
      <w:kern w:val="2"/>
      <w:lang w:eastAsia="ar-SA"/>
    </w:rPr>
  </w:style>
  <w:style w:type="paragraph" w:styleId="Nadpis1">
    <w:name w:val="heading 1"/>
    <w:basedOn w:val="Normln"/>
    <w:next w:val="Normln"/>
    <w:link w:val="Nadpis1Char"/>
    <w:uiPriority w:val="9"/>
    <w:qFormat/>
    <w:rsid w:val="00A853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62C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basedOn w:val="Normln"/>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semiHidden/>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A81601"/>
    <w:rPr>
      <w:sz w:val="16"/>
      <w:szCs w:val="16"/>
    </w:rPr>
  </w:style>
  <w:style w:type="paragraph" w:styleId="Textkomente">
    <w:name w:val="annotation text"/>
    <w:basedOn w:val="Normln"/>
    <w:link w:val="TextkomenteChar"/>
    <w:uiPriority w:val="99"/>
    <w:unhideWhenUsed/>
    <w:rsid w:val="00A81601"/>
    <w:pPr>
      <w:suppressAutoHyphens w:val="0"/>
      <w:spacing w:after="160" w:line="240" w:lineRule="auto"/>
    </w:pPr>
    <w:rPr>
      <w:rFonts w:asciiTheme="minorHAnsi" w:eastAsiaTheme="minorHAnsi" w:hAnsiTheme="minorHAnsi" w:cstheme="minorBidi"/>
      <w:kern w:val="0"/>
      <w:sz w:val="20"/>
      <w:szCs w:val="20"/>
      <w:lang w:eastAsia="en-US"/>
    </w:rPr>
  </w:style>
  <w:style w:type="character" w:customStyle="1" w:styleId="TextkomenteChar">
    <w:name w:val="Text komentáře Char"/>
    <w:basedOn w:val="Standardnpsmoodstavce"/>
    <w:link w:val="Textkomente"/>
    <w:uiPriority w:val="99"/>
    <w:rsid w:val="00A81601"/>
    <w:rPr>
      <w:sz w:val="20"/>
      <w:szCs w:val="20"/>
    </w:rPr>
  </w:style>
  <w:style w:type="paragraph" w:styleId="Textpoznpodarou">
    <w:name w:val="footnote text"/>
    <w:basedOn w:val="Normln"/>
    <w:link w:val="TextpoznpodarouChar"/>
    <w:uiPriority w:val="99"/>
    <w:semiHidden/>
    <w:unhideWhenUsed/>
    <w:rsid w:val="00E16A5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16A5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E16A5B"/>
    <w:rPr>
      <w:vertAlign w:val="superscript"/>
    </w:rPr>
  </w:style>
  <w:style w:type="paragraph" w:styleId="Titulek">
    <w:name w:val="caption"/>
    <w:basedOn w:val="Normln"/>
    <w:next w:val="Normln"/>
    <w:uiPriority w:val="35"/>
    <w:unhideWhenUsed/>
    <w:qFormat/>
    <w:rsid w:val="002B5671"/>
    <w:pPr>
      <w:spacing w:line="240" w:lineRule="auto"/>
    </w:pPr>
    <w:rPr>
      <w:i/>
      <w:iCs/>
      <w:color w:val="44546A" w:themeColor="text2"/>
      <w:sz w:val="18"/>
      <w:szCs w:val="18"/>
    </w:rPr>
  </w:style>
  <w:style w:type="paragraph" w:styleId="Revize">
    <w:name w:val="Revision"/>
    <w:hidden/>
    <w:uiPriority w:val="99"/>
    <w:semiHidden/>
    <w:rsid w:val="001B53E2"/>
    <w:pPr>
      <w:spacing w:after="0" w:line="240" w:lineRule="auto"/>
    </w:pPr>
    <w:rPr>
      <w:rFonts w:ascii="Calibri" w:eastAsia="Calibri" w:hAnsi="Calibri" w:cs="Times New Roman"/>
      <w:kern w:val="2"/>
      <w:lang w:eastAsia="ar-SA"/>
    </w:rPr>
  </w:style>
  <w:style w:type="paragraph" w:styleId="Pedmtkomente">
    <w:name w:val="annotation subject"/>
    <w:basedOn w:val="Textkomente"/>
    <w:next w:val="Textkomente"/>
    <w:link w:val="PedmtkomenteChar"/>
    <w:uiPriority w:val="99"/>
    <w:semiHidden/>
    <w:unhideWhenUsed/>
    <w:rsid w:val="00C5418C"/>
    <w:pPr>
      <w:suppressAutoHyphens/>
      <w:spacing w:after="200"/>
    </w:pPr>
    <w:rPr>
      <w:rFonts w:ascii="Calibri" w:eastAsia="Calibri" w:hAnsi="Calibri" w:cs="Times New Roman"/>
      <w:b/>
      <w:bCs/>
      <w:kern w:val="2"/>
      <w:lang w:eastAsia="ar-SA"/>
    </w:rPr>
  </w:style>
  <w:style w:type="character" w:customStyle="1" w:styleId="PedmtkomenteChar">
    <w:name w:val="Předmět komentáře Char"/>
    <w:basedOn w:val="TextkomenteChar"/>
    <w:link w:val="Pedmtkomente"/>
    <w:uiPriority w:val="99"/>
    <w:semiHidden/>
    <w:rsid w:val="00C5418C"/>
    <w:rPr>
      <w:rFonts w:ascii="Calibri" w:eastAsia="Calibri" w:hAnsi="Calibri" w:cs="Times New Roman"/>
      <w:b/>
      <w:bCs/>
      <w:kern w:val="2"/>
      <w:sz w:val="20"/>
      <w:szCs w:val="20"/>
      <w:lang w:eastAsia="ar-SA"/>
    </w:rPr>
  </w:style>
  <w:style w:type="character" w:customStyle="1" w:styleId="Nadpis1Char">
    <w:name w:val="Nadpis 1 Char"/>
    <w:basedOn w:val="Standardnpsmoodstavce"/>
    <w:link w:val="Nadpis1"/>
    <w:uiPriority w:val="9"/>
    <w:rsid w:val="00A85353"/>
    <w:rPr>
      <w:rFonts w:asciiTheme="majorHAnsi" w:eastAsiaTheme="majorEastAsia" w:hAnsiTheme="majorHAnsi" w:cstheme="majorBidi"/>
      <w:color w:val="2E74B5" w:themeColor="accent1" w:themeShade="BF"/>
      <w:kern w:val="2"/>
      <w:sz w:val="32"/>
      <w:szCs w:val="32"/>
      <w:lang w:eastAsia="ar-SA"/>
    </w:rPr>
  </w:style>
  <w:style w:type="character" w:customStyle="1" w:styleId="rynqvb">
    <w:name w:val="rynqvb"/>
    <w:basedOn w:val="Standardnpsmoodstavce"/>
    <w:rsid w:val="00A85353"/>
  </w:style>
  <w:style w:type="character" w:customStyle="1" w:styleId="Nadpis2Char">
    <w:name w:val="Nadpis 2 Char"/>
    <w:basedOn w:val="Standardnpsmoodstavce"/>
    <w:link w:val="Nadpis2"/>
    <w:uiPriority w:val="9"/>
    <w:rsid w:val="00062C05"/>
    <w:rPr>
      <w:rFonts w:asciiTheme="majorHAnsi" w:eastAsiaTheme="majorEastAsia" w:hAnsiTheme="majorHAnsi" w:cstheme="majorBidi"/>
      <w:color w:val="2E74B5" w:themeColor="accent1" w:themeShade="BF"/>
      <w:kern w:val="2"/>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10.1.0.5\shared\data\9000%20Odbor%20legislativy,%20informaci,%20poradenstvi\9000%20-%20Nov&#233;%20rozd&#283;len&#237;\3_Ekonomick&#225;%20agenda\3_3_Ankety%20a%20&#353;et&#345;en&#237;\2024\01_2024%20Bleskov&#225;%20anketa%20p&#345;ek&#225;&#382;ky%20na%20jednotn&#233;m%20trhu\Bleskov&#225;%20anketa%20-%20p&#345;ek&#225;&#382;ky%20na%20jednotn&#233;m%20trhu%20&#8211;%20vyhodnocen&#237;.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10.1.0.5\shared\DATA\9000%20Odbor%20legislativy,%20informaci,%20poradenstvi\9000%20-%20Nov&#233;%20rozd&#283;len&#237;\3_Ekonomick&#225;%20agenda\3_3_Ankety%20a%20&#353;et&#345;en&#237;\2024\01_2024%20Bleskov&#225;%20anketa%20p&#345;ek&#225;&#382;ky%20na%20jednotn&#233;m%20trhu\Bleskov&#225;%20anketa%20-%20p&#345;ek&#225;&#382;ky%20na%20jednotn&#233;m%20trhu%20&#8211;%20vyhodnocen&#237;.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10.1.0.5\shared\DATA\9000%20Odbor%20legislativy,%20informaci,%20poradenstvi\9000%20-%20Nov&#233;%20rozd&#283;len&#237;\3_Ekonomick&#225;%20agenda\3_3_Ankety%20a%20&#353;et&#345;en&#237;\2024\01_2024%20Bleskov&#225;%20anketa%20p&#345;ek&#225;&#382;ky%20na%20jednotn&#233;m%20trhu\Bleskov&#225;%20anketa%20-%20p&#345;ek&#225;&#382;ky%20na%20jednotn&#233;m%20trhu%20&#8211;%20vyhodnocen&#237;.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10.1.0.5\shared\data\9000%20Odbor%20legislativy,%20informaci,%20poradenstvi\9000%20-%20Nov&#233;%20rozd&#283;len&#237;\3_Ekonomick&#225;%20agenda\3_3_Ankety%20a%20&#353;et&#345;en&#237;\2024\01_2024%20Bleskov&#225;%20anketa%20p&#345;ek&#225;&#382;ky%20na%20jednotn&#233;m%20trhu\Bleskov&#225;%20anketa%20-%20p&#345;ek&#225;&#382;ky%20na%20jednotn&#233;m%20trhu%20&#8211;%20vyhodnocen&#237;.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602968749999999"/>
          <c:y val="4.3117283950617286E-2"/>
          <c:w val="0.60412656249999996"/>
          <c:h val="0.87064814814814817"/>
        </c:manualLayout>
      </c:layout>
      <c:barChart>
        <c:barDir val="bar"/>
        <c:grouping val="clustered"/>
        <c:varyColors val="0"/>
        <c:ser>
          <c:idx val="0"/>
          <c:order val="0"/>
          <c:spPr>
            <a:solidFill>
              <a:schemeClr val="accent6"/>
            </a:solidFill>
            <a:ln>
              <a:solidFill>
                <a:schemeClr val="tx1"/>
              </a:solidFill>
            </a:ln>
            <a:effectLst/>
          </c:spPr>
          <c:invertIfNegative val="0"/>
          <c:dPt>
            <c:idx val="0"/>
            <c:invertIfNegative val="0"/>
            <c:bubble3D val="0"/>
            <c:spPr>
              <a:solidFill>
                <a:schemeClr val="accent6"/>
              </a:solidFill>
              <a:ln>
                <a:solidFill>
                  <a:schemeClr val="tx1"/>
                </a:solidFill>
              </a:ln>
              <a:effectLst/>
            </c:spPr>
            <c:extLst>
              <c:ext xmlns:c16="http://schemas.microsoft.com/office/drawing/2014/chart" uri="{C3380CC4-5D6E-409C-BE32-E72D297353CC}">
                <c16:uniqueId val="{00000001-FE80-4F8D-AC7A-B606120D0C17}"/>
              </c:ext>
            </c:extLst>
          </c:dPt>
          <c:dPt>
            <c:idx val="1"/>
            <c:invertIfNegative val="0"/>
            <c:bubble3D val="0"/>
            <c:spPr>
              <a:solidFill>
                <a:srgbClr val="FFC000"/>
              </a:solidFill>
              <a:ln>
                <a:solidFill>
                  <a:schemeClr val="tx1"/>
                </a:solidFill>
              </a:ln>
              <a:effectLst/>
            </c:spPr>
            <c:extLst>
              <c:ext xmlns:c16="http://schemas.microsoft.com/office/drawing/2014/chart" uri="{C3380CC4-5D6E-409C-BE32-E72D297353CC}">
                <c16:uniqueId val="{00000003-FE80-4F8D-AC7A-B606120D0C17}"/>
              </c:ext>
            </c:extLst>
          </c:dPt>
          <c:dPt>
            <c:idx val="2"/>
            <c:invertIfNegative val="0"/>
            <c:bubble3D val="0"/>
            <c:spPr>
              <a:solidFill>
                <a:srgbClr val="C80823"/>
              </a:solidFill>
              <a:ln>
                <a:solidFill>
                  <a:schemeClr val="tx1"/>
                </a:solidFill>
              </a:ln>
              <a:effectLst/>
            </c:spPr>
            <c:extLst>
              <c:ext xmlns:c16="http://schemas.microsoft.com/office/drawing/2014/chart" uri="{C3380CC4-5D6E-409C-BE32-E72D297353CC}">
                <c16:uniqueId val="{00000005-FE80-4F8D-AC7A-B606120D0C17}"/>
              </c:ext>
            </c:extLst>
          </c:dPt>
          <c:dPt>
            <c:idx val="3"/>
            <c:invertIfNegative val="0"/>
            <c:bubble3D val="0"/>
            <c:spPr>
              <a:solidFill>
                <a:schemeClr val="accent6">
                  <a:lumMod val="60000"/>
                  <a:lumOff val="40000"/>
                </a:schemeClr>
              </a:solidFill>
              <a:ln>
                <a:solidFill>
                  <a:schemeClr val="tx1"/>
                </a:solidFill>
              </a:ln>
              <a:effectLst/>
            </c:spPr>
            <c:extLst>
              <c:ext xmlns:c16="http://schemas.microsoft.com/office/drawing/2014/chart" uri="{C3380CC4-5D6E-409C-BE32-E72D297353CC}">
                <c16:uniqueId val="{00000007-FE80-4F8D-AC7A-B606120D0C17}"/>
              </c:ext>
            </c:extLst>
          </c:dPt>
          <c:dLbls>
            <c:numFmt formatCode="0.0\ %"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Arial" panose="020B0604020202020204" pitchFamily="34" charset="0"/>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 Podnikání mimo EU'!$A$24:$A$27</c:f>
              <c:strCache>
                <c:ptCount val="4"/>
                <c:pt idx="0">
                  <c:v>Ano</c:v>
                </c:pt>
                <c:pt idx="1">
                  <c:v>Ano, ale plánujeme je omezit</c:v>
                </c:pt>
                <c:pt idx="2">
                  <c:v>Ne a nemáme to v plánu</c:v>
                </c:pt>
                <c:pt idx="3">
                  <c:v>Ne, ale chtěli bychom</c:v>
                </c:pt>
              </c:strCache>
            </c:strRef>
          </c:cat>
          <c:val>
            <c:numRef>
              <c:f>'Q3 Podnikání mimo EU'!$F$24:$F$27</c:f>
              <c:numCache>
                <c:formatCode>0.0%</c:formatCode>
                <c:ptCount val="4"/>
                <c:pt idx="0">
                  <c:v>0.63307493540051685</c:v>
                </c:pt>
                <c:pt idx="1">
                  <c:v>1.8087855297157621E-2</c:v>
                </c:pt>
                <c:pt idx="2">
                  <c:v>0.26098191214470284</c:v>
                </c:pt>
                <c:pt idx="3">
                  <c:v>8.7855297157622733E-2</c:v>
                </c:pt>
              </c:numCache>
            </c:numRef>
          </c:val>
          <c:extLst>
            <c:ext xmlns:c16="http://schemas.microsoft.com/office/drawing/2014/chart" uri="{C3380CC4-5D6E-409C-BE32-E72D297353CC}">
              <c16:uniqueId val="{00000008-FE80-4F8D-AC7A-B606120D0C17}"/>
            </c:ext>
          </c:extLst>
        </c:ser>
        <c:dLbls>
          <c:dLblPos val="outEnd"/>
          <c:showLegendKey val="0"/>
          <c:showVal val="1"/>
          <c:showCatName val="0"/>
          <c:showSerName val="0"/>
          <c:showPercent val="0"/>
          <c:showBubbleSize val="0"/>
        </c:dLbls>
        <c:gapWidth val="80"/>
        <c:axId val="-1301547808"/>
        <c:axId val="-1301535296"/>
      </c:barChart>
      <c:catAx>
        <c:axId val="-1301547808"/>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mn-cs"/>
              </a:defRPr>
            </a:pPr>
            <a:endParaRPr lang="cs-CZ"/>
          </a:p>
        </c:txPr>
        <c:crossAx val="-1301535296"/>
        <c:crosses val="autoZero"/>
        <c:auto val="1"/>
        <c:lblAlgn val="ctr"/>
        <c:lblOffset val="100"/>
        <c:noMultiLvlLbl val="0"/>
      </c:catAx>
      <c:valAx>
        <c:axId val="-1301535296"/>
        <c:scaling>
          <c:orientation val="minMax"/>
        </c:scaling>
        <c:delete val="1"/>
        <c:axPos val="t"/>
        <c:numFmt formatCode="0.0%" sourceLinked="1"/>
        <c:majorTickMark val="none"/>
        <c:minorTickMark val="none"/>
        <c:tickLblPos val="nextTo"/>
        <c:crossAx val="-1301547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solidFill>
            <a:sysClr val="windowText" lastClr="000000"/>
          </a:solidFill>
          <a:latin typeface="Arial" panose="020B0604020202020204" pitchFamily="34" charset="0"/>
        </a:defRPr>
      </a:pPr>
      <a:endParaRPr lang="cs-CZ"/>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720936895016015"/>
          <c:y val="0.12288224677205022"/>
          <c:w val="0.60412656249999996"/>
          <c:h val="0.81701063164477794"/>
        </c:manualLayout>
      </c:layout>
      <c:barChart>
        <c:barDir val="bar"/>
        <c:grouping val="clustered"/>
        <c:varyColors val="0"/>
        <c:ser>
          <c:idx val="0"/>
          <c:order val="0"/>
          <c:tx>
            <c:v>Velké firmy</c:v>
          </c:tx>
          <c:spPr>
            <a:solidFill>
              <a:srgbClr val="003399"/>
            </a:solidFill>
            <a:ln w="15875">
              <a:solidFill>
                <a:schemeClr val="tx1"/>
              </a:solidFill>
            </a:ln>
            <a:effectLst/>
          </c:spPr>
          <c:invertIfNegative val="0"/>
          <c:dPt>
            <c:idx val="0"/>
            <c:invertIfNegative val="0"/>
            <c:bubble3D val="0"/>
            <c:spPr>
              <a:solidFill>
                <a:srgbClr val="003399"/>
              </a:solidFill>
              <a:ln w="15875">
                <a:solidFill>
                  <a:schemeClr val="tx1"/>
                </a:solidFill>
              </a:ln>
              <a:effectLst/>
            </c:spPr>
            <c:extLst>
              <c:ext xmlns:c16="http://schemas.microsoft.com/office/drawing/2014/chart" uri="{C3380CC4-5D6E-409C-BE32-E72D297353CC}">
                <c16:uniqueId val="{00000001-6981-4F38-A3E9-DBDFAFCEE5E5}"/>
              </c:ext>
            </c:extLst>
          </c:dPt>
          <c:dPt>
            <c:idx val="1"/>
            <c:invertIfNegative val="0"/>
            <c:bubble3D val="0"/>
            <c:spPr>
              <a:solidFill>
                <a:srgbClr val="003399"/>
              </a:solidFill>
              <a:ln w="15875">
                <a:solidFill>
                  <a:schemeClr val="tx1"/>
                </a:solidFill>
              </a:ln>
              <a:effectLst/>
            </c:spPr>
            <c:extLst>
              <c:ext xmlns:c16="http://schemas.microsoft.com/office/drawing/2014/chart" uri="{C3380CC4-5D6E-409C-BE32-E72D297353CC}">
                <c16:uniqueId val="{00000003-6981-4F38-A3E9-DBDFAFCEE5E5}"/>
              </c:ext>
            </c:extLst>
          </c:dPt>
          <c:dPt>
            <c:idx val="2"/>
            <c:invertIfNegative val="0"/>
            <c:bubble3D val="0"/>
            <c:spPr>
              <a:solidFill>
                <a:srgbClr val="003399"/>
              </a:solidFill>
              <a:ln w="15875">
                <a:solidFill>
                  <a:schemeClr val="tx1"/>
                </a:solidFill>
              </a:ln>
              <a:effectLst/>
            </c:spPr>
            <c:extLst>
              <c:ext xmlns:c16="http://schemas.microsoft.com/office/drawing/2014/chart" uri="{C3380CC4-5D6E-409C-BE32-E72D297353CC}">
                <c16:uniqueId val="{00000005-6981-4F38-A3E9-DBDFAFCEE5E5}"/>
              </c:ext>
            </c:extLst>
          </c:dPt>
          <c:dPt>
            <c:idx val="3"/>
            <c:invertIfNegative val="0"/>
            <c:bubble3D val="0"/>
            <c:spPr>
              <a:solidFill>
                <a:srgbClr val="003399"/>
              </a:solidFill>
              <a:ln w="15875">
                <a:solidFill>
                  <a:schemeClr val="tx1"/>
                </a:solidFill>
              </a:ln>
              <a:effectLst/>
            </c:spPr>
            <c:extLst>
              <c:ext xmlns:c16="http://schemas.microsoft.com/office/drawing/2014/chart" uri="{C3380CC4-5D6E-409C-BE32-E72D297353CC}">
                <c16:uniqueId val="{00000007-6981-4F38-A3E9-DBDFAFCEE5E5}"/>
              </c:ext>
            </c:extLst>
          </c:dPt>
          <c:dLbls>
            <c:numFmt formatCode="0.0\ %"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 Podnikání mimo EU'!$A$24:$A$27</c:f>
              <c:strCache>
                <c:ptCount val="4"/>
                <c:pt idx="0">
                  <c:v>Ano</c:v>
                </c:pt>
                <c:pt idx="1">
                  <c:v>Ano, ale plánujeme je omezit</c:v>
                </c:pt>
                <c:pt idx="2">
                  <c:v>Ne a nemáme to v plánu</c:v>
                </c:pt>
                <c:pt idx="3">
                  <c:v>Ne, ale chtěli bychom</c:v>
                </c:pt>
              </c:strCache>
            </c:strRef>
          </c:cat>
          <c:val>
            <c:numRef>
              <c:f>'Q3 Podnikání mimo EU'!$E$24:$E$27</c:f>
              <c:numCache>
                <c:formatCode>0.0%</c:formatCode>
                <c:ptCount val="4"/>
                <c:pt idx="0">
                  <c:v>0.87096774193548387</c:v>
                </c:pt>
                <c:pt idx="1">
                  <c:v>3.2258064516129031E-2</c:v>
                </c:pt>
                <c:pt idx="2">
                  <c:v>9.6774193548387094E-2</c:v>
                </c:pt>
                <c:pt idx="3">
                  <c:v>0</c:v>
                </c:pt>
              </c:numCache>
            </c:numRef>
          </c:val>
          <c:extLst>
            <c:ext xmlns:c16="http://schemas.microsoft.com/office/drawing/2014/chart" uri="{C3380CC4-5D6E-409C-BE32-E72D297353CC}">
              <c16:uniqueId val="{00000008-6981-4F38-A3E9-DBDFAFCEE5E5}"/>
            </c:ext>
          </c:extLst>
        </c:ser>
        <c:ser>
          <c:idx val="1"/>
          <c:order val="1"/>
          <c:tx>
            <c:v>Střední firmy</c:v>
          </c:tx>
          <c:spPr>
            <a:solidFill>
              <a:srgbClr val="FFC000"/>
            </a:solidFill>
            <a:ln w="15875">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Arial" panose="020B0604020202020204" pitchFamily="34" charset="0"/>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 Podnikání mimo EU'!$A$24:$A$27</c:f>
              <c:strCache>
                <c:ptCount val="4"/>
                <c:pt idx="0">
                  <c:v>Ano</c:v>
                </c:pt>
                <c:pt idx="1">
                  <c:v>Ano, ale plánujeme je omezit</c:v>
                </c:pt>
                <c:pt idx="2">
                  <c:v>Ne a nemáme to v plánu</c:v>
                </c:pt>
                <c:pt idx="3">
                  <c:v>Ne, ale chtěli bychom</c:v>
                </c:pt>
              </c:strCache>
            </c:strRef>
          </c:cat>
          <c:val>
            <c:numRef>
              <c:f>'Q3 Podnikání mimo EU'!$D$24:$D$27</c:f>
              <c:numCache>
                <c:formatCode>0.0%</c:formatCode>
                <c:ptCount val="4"/>
                <c:pt idx="0">
                  <c:v>0.76344086021505375</c:v>
                </c:pt>
                <c:pt idx="1">
                  <c:v>1.0752688172043012E-2</c:v>
                </c:pt>
                <c:pt idx="2">
                  <c:v>0.17204301075268819</c:v>
                </c:pt>
                <c:pt idx="3">
                  <c:v>5.3763440860215055E-2</c:v>
                </c:pt>
              </c:numCache>
            </c:numRef>
          </c:val>
          <c:extLst>
            <c:ext xmlns:c16="http://schemas.microsoft.com/office/drawing/2014/chart" uri="{C3380CC4-5D6E-409C-BE32-E72D297353CC}">
              <c16:uniqueId val="{00000009-6981-4F38-A3E9-DBDFAFCEE5E5}"/>
            </c:ext>
          </c:extLst>
        </c:ser>
        <c:dLbls>
          <c:dLblPos val="outEnd"/>
          <c:showLegendKey val="0"/>
          <c:showVal val="1"/>
          <c:showCatName val="0"/>
          <c:showSerName val="0"/>
          <c:showPercent val="0"/>
          <c:showBubbleSize val="0"/>
        </c:dLbls>
        <c:gapWidth val="80"/>
        <c:overlap val="-12"/>
        <c:axId val="344040192"/>
        <c:axId val="2109044224"/>
      </c:barChart>
      <c:catAx>
        <c:axId val="34404019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ln>
                  <a:noFill/>
                </a:ln>
                <a:solidFill>
                  <a:schemeClr val="tx1"/>
                </a:solidFill>
                <a:latin typeface="Arial" panose="020B0604020202020204" pitchFamily="34" charset="0"/>
                <a:ea typeface="+mn-ea"/>
                <a:cs typeface="+mn-cs"/>
              </a:defRPr>
            </a:pPr>
            <a:endParaRPr lang="cs-CZ"/>
          </a:p>
        </c:txPr>
        <c:crossAx val="2109044224"/>
        <c:crosses val="autoZero"/>
        <c:auto val="1"/>
        <c:lblAlgn val="ctr"/>
        <c:lblOffset val="100"/>
        <c:noMultiLvlLbl val="0"/>
      </c:catAx>
      <c:valAx>
        <c:axId val="2109044224"/>
        <c:scaling>
          <c:orientation val="minMax"/>
        </c:scaling>
        <c:delete val="1"/>
        <c:axPos val="t"/>
        <c:numFmt formatCode="0.0%" sourceLinked="1"/>
        <c:majorTickMark val="none"/>
        <c:minorTickMark val="none"/>
        <c:tickLblPos val="nextTo"/>
        <c:crossAx val="344040192"/>
        <c:crosses val="autoZero"/>
        <c:crossBetween val="between"/>
      </c:valAx>
      <c:spPr>
        <a:noFill/>
        <a:ln>
          <a:noFill/>
        </a:ln>
        <a:effectLst/>
      </c:spPr>
    </c:plotArea>
    <c:legend>
      <c:legendPos val="b"/>
      <c:layout>
        <c:manualLayout>
          <c:xMode val="edge"/>
          <c:yMode val="edge"/>
          <c:x val="0.25746173679778456"/>
          <c:y val="2.3523869969654249E-2"/>
          <c:w val="0.35718252672453288"/>
          <c:h val="7.4956263248946164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solidFill>
            <a:sysClr val="windowText" lastClr="000000"/>
          </a:solidFill>
          <a:latin typeface="Arial" panose="020B0604020202020204" pitchFamily="34" charset="0"/>
        </a:defRPr>
      </a:pPr>
      <a:endParaRPr lang="cs-CZ"/>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60296556094766"/>
          <c:y val="0.10908039529359621"/>
          <c:w val="0.60412656249999996"/>
          <c:h val="0.81701063164477794"/>
        </c:manualLayout>
      </c:layout>
      <c:barChart>
        <c:barDir val="bar"/>
        <c:grouping val="clustered"/>
        <c:varyColors val="0"/>
        <c:ser>
          <c:idx val="0"/>
          <c:order val="0"/>
          <c:tx>
            <c:v>Malé firmy</c:v>
          </c:tx>
          <c:spPr>
            <a:solidFill>
              <a:srgbClr val="003399"/>
            </a:solidFill>
            <a:ln w="15875">
              <a:solidFill>
                <a:schemeClr val="tx1"/>
              </a:solidFill>
            </a:ln>
            <a:effectLst/>
          </c:spPr>
          <c:invertIfNegative val="0"/>
          <c:dPt>
            <c:idx val="0"/>
            <c:invertIfNegative val="0"/>
            <c:bubble3D val="0"/>
            <c:spPr>
              <a:solidFill>
                <a:srgbClr val="003399"/>
              </a:solidFill>
              <a:ln w="15875">
                <a:solidFill>
                  <a:schemeClr val="tx1"/>
                </a:solidFill>
              </a:ln>
              <a:effectLst/>
            </c:spPr>
            <c:extLst>
              <c:ext xmlns:c16="http://schemas.microsoft.com/office/drawing/2014/chart" uri="{C3380CC4-5D6E-409C-BE32-E72D297353CC}">
                <c16:uniqueId val="{00000001-7530-44BA-AA26-F3348D8B877C}"/>
              </c:ext>
            </c:extLst>
          </c:dPt>
          <c:dPt>
            <c:idx val="1"/>
            <c:invertIfNegative val="0"/>
            <c:bubble3D val="0"/>
            <c:spPr>
              <a:solidFill>
                <a:srgbClr val="003399"/>
              </a:solidFill>
              <a:ln w="15875">
                <a:solidFill>
                  <a:schemeClr val="tx1"/>
                </a:solidFill>
              </a:ln>
              <a:effectLst/>
            </c:spPr>
            <c:extLst>
              <c:ext xmlns:c16="http://schemas.microsoft.com/office/drawing/2014/chart" uri="{C3380CC4-5D6E-409C-BE32-E72D297353CC}">
                <c16:uniqueId val="{00000003-7530-44BA-AA26-F3348D8B877C}"/>
              </c:ext>
            </c:extLst>
          </c:dPt>
          <c:dPt>
            <c:idx val="2"/>
            <c:invertIfNegative val="0"/>
            <c:bubble3D val="0"/>
            <c:spPr>
              <a:solidFill>
                <a:srgbClr val="003399"/>
              </a:solidFill>
              <a:ln w="15875">
                <a:solidFill>
                  <a:schemeClr val="tx1"/>
                </a:solidFill>
              </a:ln>
              <a:effectLst/>
            </c:spPr>
            <c:extLst>
              <c:ext xmlns:c16="http://schemas.microsoft.com/office/drawing/2014/chart" uri="{C3380CC4-5D6E-409C-BE32-E72D297353CC}">
                <c16:uniqueId val="{00000005-7530-44BA-AA26-F3348D8B877C}"/>
              </c:ext>
            </c:extLst>
          </c:dPt>
          <c:dPt>
            <c:idx val="3"/>
            <c:invertIfNegative val="0"/>
            <c:bubble3D val="0"/>
            <c:spPr>
              <a:solidFill>
                <a:srgbClr val="003399"/>
              </a:solidFill>
              <a:ln w="15875">
                <a:solidFill>
                  <a:schemeClr val="tx1"/>
                </a:solidFill>
              </a:ln>
              <a:effectLst/>
            </c:spPr>
            <c:extLst>
              <c:ext xmlns:c16="http://schemas.microsoft.com/office/drawing/2014/chart" uri="{C3380CC4-5D6E-409C-BE32-E72D297353CC}">
                <c16:uniqueId val="{00000007-7530-44BA-AA26-F3348D8B877C}"/>
              </c:ext>
            </c:extLst>
          </c:dPt>
          <c:dLbls>
            <c:numFmt formatCode="0.0\ %" sourceLinked="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 Podnikání mimo EU'!$A$24:$A$27</c:f>
              <c:strCache>
                <c:ptCount val="4"/>
                <c:pt idx="0">
                  <c:v>Ano</c:v>
                </c:pt>
                <c:pt idx="1">
                  <c:v>Ano, ale plánujeme je omezit</c:v>
                </c:pt>
                <c:pt idx="2">
                  <c:v>Ne a nemáme to v plánu</c:v>
                </c:pt>
                <c:pt idx="3">
                  <c:v>Ne, ale chtěli bychom</c:v>
                </c:pt>
              </c:strCache>
            </c:strRef>
          </c:cat>
          <c:val>
            <c:numRef>
              <c:f>'Q3 Podnikání mimo EU'!$C$24:$C$27</c:f>
              <c:numCache>
                <c:formatCode>0.0%</c:formatCode>
                <c:ptCount val="4"/>
                <c:pt idx="0">
                  <c:v>0.66</c:v>
                </c:pt>
                <c:pt idx="1">
                  <c:v>0.04</c:v>
                </c:pt>
                <c:pt idx="2">
                  <c:v>0.24</c:v>
                </c:pt>
                <c:pt idx="3">
                  <c:v>0.06</c:v>
                </c:pt>
              </c:numCache>
            </c:numRef>
          </c:val>
          <c:extLst>
            <c:ext xmlns:c16="http://schemas.microsoft.com/office/drawing/2014/chart" uri="{C3380CC4-5D6E-409C-BE32-E72D297353CC}">
              <c16:uniqueId val="{00000008-7530-44BA-AA26-F3348D8B877C}"/>
            </c:ext>
          </c:extLst>
        </c:ser>
        <c:ser>
          <c:idx val="1"/>
          <c:order val="1"/>
          <c:tx>
            <c:v>Mikro firmy</c:v>
          </c:tx>
          <c:spPr>
            <a:solidFill>
              <a:srgbClr val="FFC000"/>
            </a:solidFill>
            <a:ln w="15875">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Arial" panose="020B0604020202020204" pitchFamily="34" charset="0"/>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 Podnikání mimo EU'!$A$24:$A$27</c:f>
              <c:strCache>
                <c:ptCount val="4"/>
                <c:pt idx="0">
                  <c:v>Ano</c:v>
                </c:pt>
                <c:pt idx="1">
                  <c:v>Ano, ale plánujeme je omezit</c:v>
                </c:pt>
                <c:pt idx="2">
                  <c:v>Ne a nemáme to v plánu</c:v>
                </c:pt>
                <c:pt idx="3">
                  <c:v>Ne, ale chtěli bychom</c:v>
                </c:pt>
              </c:strCache>
            </c:strRef>
          </c:cat>
          <c:val>
            <c:numRef>
              <c:f>'Q3 Podnikání mimo EU'!$B$24:$B$27</c:f>
              <c:numCache>
                <c:formatCode>0.0%</c:formatCode>
                <c:ptCount val="4"/>
                <c:pt idx="0">
                  <c:v>0.49693251533742333</c:v>
                </c:pt>
                <c:pt idx="1">
                  <c:v>6.1349693251533744E-3</c:v>
                </c:pt>
                <c:pt idx="2">
                  <c:v>0.35582822085889571</c:v>
                </c:pt>
                <c:pt idx="3">
                  <c:v>0.1411042944785276</c:v>
                </c:pt>
              </c:numCache>
            </c:numRef>
          </c:val>
          <c:extLst>
            <c:ext xmlns:c16="http://schemas.microsoft.com/office/drawing/2014/chart" uri="{C3380CC4-5D6E-409C-BE32-E72D297353CC}">
              <c16:uniqueId val="{00000009-7530-44BA-AA26-F3348D8B877C}"/>
            </c:ext>
          </c:extLst>
        </c:ser>
        <c:dLbls>
          <c:dLblPos val="outEnd"/>
          <c:showLegendKey val="0"/>
          <c:showVal val="1"/>
          <c:showCatName val="0"/>
          <c:showSerName val="0"/>
          <c:showPercent val="0"/>
          <c:showBubbleSize val="0"/>
        </c:dLbls>
        <c:gapWidth val="80"/>
        <c:overlap val="-12"/>
        <c:axId val="344040192"/>
        <c:axId val="2109044224"/>
      </c:barChart>
      <c:catAx>
        <c:axId val="34404019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mn-cs"/>
              </a:defRPr>
            </a:pPr>
            <a:endParaRPr lang="cs-CZ"/>
          </a:p>
        </c:txPr>
        <c:crossAx val="2109044224"/>
        <c:crosses val="autoZero"/>
        <c:auto val="1"/>
        <c:lblAlgn val="ctr"/>
        <c:lblOffset val="100"/>
        <c:noMultiLvlLbl val="0"/>
      </c:catAx>
      <c:valAx>
        <c:axId val="2109044224"/>
        <c:scaling>
          <c:orientation val="minMax"/>
        </c:scaling>
        <c:delete val="1"/>
        <c:axPos val="t"/>
        <c:numFmt formatCode="0.0%" sourceLinked="1"/>
        <c:majorTickMark val="none"/>
        <c:minorTickMark val="none"/>
        <c:tickLblPos val="nextTo"/>
        <c:crossAx val="344040192"/>
        <c:crosses val="autoZero"/>
        <c:crossBetween val="between"/>
      </c:valAx>
      <c:spPr>
        <a:noFill/>
        <a:ln>
          <a:noFill/>
        </a:ln>
        <a:effectLst/>
      </c:spPr>
    </c:plotArea>
    <c:legend>
      <c:legendPos val="b"/>
      <c:layout>
        <c:manualLayout>
          <c:xMode val="edge"/>
          <c:yMode val="edge"/>
          <c:x val="0.26136955309544357"/>
          <c:y val="1.8613534794637156E-2"/>
          <c:w val="0.41807560759911777"/>
          <c:h val="7.4956263248946164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solidFill>
            <a:sysClr val="windowText" lastClr="000000"/>
          </a:solidFill>
          <a:latin typeface="Arial" panose="020B0604020202020204" pitchFamily="34" charset="0"/>
        </a:defRPr>
      </a:pPr>
      <a:endParaRPr lang="cs-CZ"/>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06068303045697"/>
          <c:y val="7.5833937794401673E-2"/>
          <c:w val="0.32503216570069504"/>
          <c:h val="0.76883995910056191"/>
        </c:manualLayout>
      </c:layout>
      <c:pieChart>
        <c:varyColors val="1"/>
        <c:ser>
          <c:idx val="0"/>
          <c:order val="0"/>
          <c:spPr>
            <a:solidFill>
              <a:srgbClr val="C80823"/>
            </a:solidFill>
            <a:ln w="15875">
              <a:solidFill>
                <a:schemeClr val="tx1"/>
              </a:solidFill>
            </a:ln>
          </c:spPr>
          <c:dPt>
            <c:idx val="0"/>
            <c:bubble3D val="0"/>
            <c:spPr>
              <a:solidFill>
                <a:schemeClr val="accent6"/>
              </a:solidFill>
              <a:ln w="15875">
                <a:solidFill>
                  <a:schemeClr val="tx1"/>
                </a:solidFill>
              </a:ln>
              <a:effectLst/>
            </c:spPr>
            <c:extLst>
              <c:ext xmlns:c16="http://schemas.microsoft.com/office/drawing/2014/chart" uri="{C3380CC4-5D6E-409C-BE32-E72D297353CC}">
                <c16:uniqueId val="{00000001-48A1-4751-BF51-FF109F4B64EA}"/>
              </c:ext>
            </c:extLst>
          </c:dPt>
          <c:dPt>
            <c:idx val="1"/>
            <c:bubble3D val="0"/>
            <c:spPr>
              <a:solidFill>
                <a:srgbClr val="C80823"/>
              </a:solidFill>
              <a:ln w="15875">
                <a:solidFill>
                  <a:schemeClr val="tx1"/>
                </a:solidFill>
              </a:ln>
              <a:effectLst/>
            </c:spPr>
            <c:extLst>
              <c:ext xmlns:c16="http://schemas.microsoft.com/office/drawing/2014/chart" uri="{C3380CC4-5D6E-409C-BE32-E72D297353CC}">
                <c16:uniqueId val="{00000003-48A1-4751-BF51-FF109F4B64EA}"/>
              </c:ext>
            </c:extLst>
          </c:dPt>
          <c:dLbls>
            <c:dLbl>
              <c:idx val="0"/>
              <c:layout>
                <c:manualLayout>
                  <c:x val="-0.1212220052026311"/>
                  <c:y val="-0.15992117245055801"/>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A1-4751-BF51-FF109F4B64EA}"/>
                </c:ext>
              </c:extLst>
            </c:dLbl>
            <c:dLbl>
              <c:idx val="1"/>
              <c:layout>
                <c:manualLayout>
                  <c:x val="0.106248412496825"/>
                  <c:y val="0.1768660368619293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A1-4751-BF51-FF109F4B64E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Arial" panose="020B0604020202020204" pitchFamily="34" charset="0"/>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'Q5 Překážky na jednotném trhu'!$A$35:$A$36</c:f>
              <c:strCache>
                <c:ptCount val="2"/>
                <c:pt idx="0">
                  <c:v>Firmy, které se s překážkami na jednotném trhu nesetkávají</c:v>
                </c:pt>
                <c:pt idx="1">
                  <c:v>Firmy, které se s překážkami na jednotném trhu setkávají</c:v>
                </c:pt>
              </c:strCache>
            </c:strRef>
          </c:cat>
          <c:val>
            <c:numRef>
              <c:f>'Q5 Překážky na jednotném trhu'!$F$35:$F$36</c:f>
              <c:numCache>
                <c:formatCode>0.0%</c:formatCode>
                <c:ptCount val="2"/>
                <c:pt idx="0">
                  <c:v>0.70183486238532111</c:v>
                </c:pt>
                <c:pt idx="1">
                  <c:v>0.29816513761467889</c:v>
                </c:pt>
              </c:numCache>
            </c:numRef>
          </c:val>
          <c:extLst>
            <c:ext xmlns:c16="http://schemas.microsoft.com/office/drawing/2014/chart" uri="{C3380CC4-5D6E-409C-BE32-E72D297353CC}">
              <c16:uniqueId val="{00000004-48A1-4751-BF51-FF109F4B64EA}"/>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solidFill>
            <a:sysClr val="windowText" lastClr="000000"/>
          </a:solidFill>
          <a:latin typeface="Arial" panose="020B0604020202020204" pitchFamily="34" charset="0"/>
        </a:defRPr>
      </a:pPr>
      <a:endParaRPr lang="cs-CZ"/>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0.93045</cdr:y>
    </cdr:from>
    <cdr:to>
      <cdr:x>0.9525</cdr:x>
      <cdr:y>1</cdr:y>
    </cdr:to>
    <cdr:sp macro="" textlink="">
      <cdr:nvSpPr>
        <cdr:cNvPr id="2" name="TextovéPole 1">
          <a:extLst xmlns:a="http://schemas.openxmlformats.org/drawingml/2006/main">
            <a:ext uri="{FF2B5EF4-FFF2-40B4-BE49-F238E27FC236}">
              <a16:creationId xmlns:a16="http://schemas.microsoft.com/office/drawing/2014/main" id="{002900C0-A8ED-D1CB-99CE-A9D9188C3435}"/>
            </a:ext>
          </a:extLst>
        </cdr:cNvPr>
        <cdr:cNvSpPr txBox="1"/>
      </cdr:nvSpPr>
      <cdr:spPr>
        <a:xfrm xmlns:a="http://schemas.openxmlformats.org/drawingml/2006/main">
          <a:off x="0" y="3014663"/>
          <a:ext cx="5486400" cy="2253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000" i="0">
              <a:latin typeface="Arial" panose="020B0604020202020204" pitchFamily="34" charset="0"/>
              <a:cs typeface="Arial" panose="020B0604020202020204" pitchFamily="34" charset="0"/>
            </a:rPr>
            <a:t>Zdroj</a:t>
          </a:r>
          <a:r>
            <a:rPr lang="cs-CZ" sz="1000" i="0" baseline="0">
              <a:latin typeface="Arial" panose="020B0604020202020204" pitchFamily="34" charset="0"/>
              <a:cs typeface="Arial" panose="020B0604020202020204" pitchFamily="34" charset="0"/>
            </a:rPr>
            <a:t> dat: šetření HK ČR; Blesková anketa; leden 2024; 387 respondentů</a:t>
          </a:r>
          <a:endParaRPr lang="cs-CZ" sz="1000" i="0">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0.93045</cdr:y>
    </cdr:from>
    <cdr:to>
      <cdr:x>0.9525</cdr:x>
      <cdr:y>1</cdr:y>
    </cdr:to>
    <cdr:sp macro="" textlink="">
      <cdr:nvSpPr>
        <cdr:cNvPr id="2" name="TextovéPole 1">
          <a:extLst xmlns:a="http://schemas.openxmlformats.org/drawingml/2006/main">
            <a:ext uri="{FF2B5EF4-FFF2-40B4-BE49-F238E27FC236}">
              <a16:creationId xmlns:a16="http://schemas.microsoft.com/office/drawing/2014/main" id="{002900C0-A8ED-D1CB-99CE-A9D9188C3435}"/>
            </a:ext>
          </a:extLst>
        </cdr:cNvPr>
        <cdr:cNvSpPr txBox="1"/>
      </cdr:nvSpPr>
      <cdr:spPr>
        <a:xfrm xmlns:a="http://schemas.openxmlformats.org/drawingml/2006/main">
          <a:off x="0" y="3014663"/>
          <a:ext cx="5486400" cy="2253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000" i="0">
              <a:latin typeface="Arial" panose="020B0604020202020204" pitchFamily="34" charset="0"/>
              <a:cs typeface="Arial" panose="020B0604020202020204" pitchFamily="34" charset="0"/>
            </a:rPr>
            <a:t>Zdroj</a:t>
          </a:r>
          <a:r>
            <a:rPr lang="cs-CZ" sz="1000" i="0" baseline="0">
              <a:latin typeface="Arial" panose="020B0604020202020204" pitchFamily="34" charset="0"/>
              <a:cs typeface="Arial" panose="020B0604020202020204" pitchFamily="34" charset="0"/>
            </a:rPr>
            <a:t> dat: šetření HK ČR; Blesková anketa; leden 2024; 387 respondentů</a:t>
          </a:r>
          <a:endParaRPr lang="cs-CZ" sz="1000" i="0">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0.93045</cdr:y>
    </cdr:from>
    <cdr:to>
      <cdr:x>0.9525</cdr:x>
      <cdr:y>1</cdr:y>
    </cdr:to>
    <cdr:sp macro="" textlink="">
      <cdr:nvSpPr>
        <cdr:cNvPr id="2" name="TextovéPole 1">
          <a:extLst xmlns:a="http://schemas.openxmlformats.org/drawingml/2006/main">
            <a:ext uri="{FF2B5EF4-FFF2-40B4-BE49-F238E27FC236}">
              <a16:creationId xmlns:a16="http://schemas.microsoft.com/office/drawing/2014/main" id="{002900C0-A8ED-D1CB-99CE-A9D9188C3435}"/>
            </a:ext>
          </a:extLst>
        </cdr:cNvPr>
        <cdr:cNvSpPr txBox="1"/>
      </cdr:nvSpPr>
      <cdr:spPr>
        <a:xfrm xmlns:a="http://schemas.openxmlformats.org/drawingml/2006/main">
          <a:off x="0" y="3014663"/>
          <a:ext cx="5486400" cy="2253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000" i="0">
              <a:latin typeface="Arial" panose="020B0604020202020204" pitchFamily="34" charset="0"/>
              <a:cs typeface="Arial" panose="020B0604020202020204" pitchFamily="34" charset="0"/>
            </a:rPr>
            <a:t>Zdroj</a:t>
          </a:r>
          <a:r>
            <a:rPr lang="cs-CZ" sz="1000" i="0" baseline="0">
              <a:latin typeface="Arial" panose="020B0604020202020204" pitchFamily="34" charset="0"/>
              <a:cs typeface="Arial" panose="020B0604020202020204" pitchFamily="34" charset="0"/>
            </a:rPr>
            <a:t> dat: šetření HK ČR; Blesková anketa; leden 2024; 387 respondentů</a:t>
          </a:r>
          <a:endParaRPr lang="cs-CZ" sz="1000" i="0">
            <a:latin typeface="Arial" panose="020B060402020202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0.89111</cdr:y>
    </cdr:from>
    <cdr:to>
      <cdr:x>0.9525</cdr:x>
      <cdr:y>1</cdr:y>
    </cdr:to>
    <cdr:sp macro="" textlink="">
      <cdr:nvSpPr>
        <cdr:cNvPr id="2" name="TextovéPole 1">
          <a:extLst xmlns:a="http://schemas.openxmlformats.org/drawingml/2006/main">
            <a:ext uri="{FF2B5EF4-FFF2-40B4-BE49-F238E27FC236}">
              <a16:creationId xmlns:a16="http://schemas.microsoft.com/office/drawing/2014/main" id="{69186085-85FB-40BE-E754-6BDF3FB45552}"/>
            </a:ext>
          </a:extLst>
        </cdr:cNvPr>
        <cdr:cNvSpPr txBox="1"/>
      </cdr:nvSpPr>
      <cdr:spPr>
        <a:xfrm xmlns:a="http://schemas.openxmlformats.org/drawingml/2006/main">
          <a:off x="-903180" y="2039350"/>
          <a:ext cx="5156240" cy="24919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1000" i="0">
              <a:latin typeface="Arial" panose="020B0604020202020204" pitchFamily="34" charset="0"/>
              <a:cs typeface="Arial" panose="020B0604020202020204" pitchFamily="34" charset="0"/>
            </a:rPr>
            <a:t>Zdroj</a:t>
          </a:r>
          <a:r>
            <a:rPr lang="cs-CZ" sz="1000" i="0" baseline="0">
              <a:latin typeface="Arial" panose="020B0604020202020204" pitchFamily="34" charset="0"/>
              <a:cs typeface="Arial" panose="020B0604020202020204" pitchFamily="34" charset="0"/>
            </a:rPr>
            <a:t> dat: šetření HK ČR; Blesková anketa; leden 2024; 387 respondentů</a:t>
          </a:r>
          <a:endParaRPr lang="cs-CZ" sz="1000" i="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0.51671</cdr:x>
      <cdr:y>0.27459</cdr:y>
    </cdr:from>
    <cdr:to>
      <cdr:x>0.92994</cdr:x>
      <cdr:y>0.74251</cdr:y>
    </cdr:to>
    <cdr:grpSp>
      <cdr:nvGrpSpPr>
        <cdr:cNvPr id="8" name="Skupina 7">
          <a:extLst xmlns:a="http://schemas.openxmlformats.org/drawingml/2006/main">
            <a:ext uri="{FF2B5EF4-FFF2-40B4-BE49-F238E27FC236}">
              <a16:creationId xmlns:a16="http://schemas.microsoft.com/office/drawing/2014/main" id="{A04A77BD-359C-BD85-E3CD-74B33A2FF503}"/>
            </a:ext>
          </a:extLst>
        </cdr:cNvPr>
        <cdr:cNvGrpSpPr/>
      </cdr:nvGrpSpPr>
      <cdr:grpSpPr>
        <a:xfrm xmlns:a="http://schemas.openxmlformats.org/drawingml/2006/main">
          <a:off x="2949702" y="628408"/>
          <a:ext cx="2358985" cy="1070852"/>
          <a:chOff x="3326557" y="849806"/>
          <a:chExt cx="2379986" cy="918134"/>
        </a:xfrm>
      </cdr:grpSpPr>
      <cdr:sp macro="" textlink="">
        <cdr:nvSpPr>
          <cdr:cNvPr id="3" name="Obdélník 2">
            <a:extLst xmlns:a="http://schemas.openxmlformats.org/drawingml/2006/main">
              <a:ext uri="{FF2B5EF4-FFF2-40B4-BE49-F238E27FC236}">
                <a16:creationId xmlns:a16="http://schemas.microsoft.com/office/drawing/2014/main" id="{25885B80-33AF-339C-2705-02122CA7DC18}"/>
              </a:ext>
            </a:extLst>
          </cdr:cNvPr>
          <cdr:cNvSpPr/>
        </cdr:nvSpPr>
        <cdr:spPr>
          <a:xfrm xmlns:a="http://schemas.openxmlformats.org/drawingml/2006/main">
            <a:off x="3326557" y="1436022"/>
            <a:ext cx="183282" cy="172180"/>
          </a:xfrm>
          <a:prstGeom xmlns:a="http://schemas.openxmlformats.org/drawingml/2006/main" prst="rect">
            <a:avLst/>
          </a:prstGeom>
          <a:solidFill xmlns:a="http://schemas.openxmlformats.org/drawingml/2006/main">
            <a:srgbClr val="C80823"/>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cs-CZ"/>
          </a:p>
        </cdr:txBody>
      </cdr:sp>
      <cdr:sp macro="" textlink="">
        <cdr:nvSpPr>
          <cdr:cNvPr id="5" name="Obdélník 4">
            <a:extLst xmlns:a="http://schemas.openxmlformats.org/drawingml/2006/main">
              <a:ext uri="{FF2B5EF4-FFF2-40B4-BE49-F238E27FC236}">
                <a16:creationId xmlns:a16="http://schemas.microsoft.com/office/drawing/2014/main" id="{5DB2922D-510D-8B0B-252C-71FC24477A13}"/>
              </a:ext>
            </a:extLst>
          </cdr:cNvPr>
          <cdr:cNvSpPr/>
        </cdr:nvSpPr>
        <cdr:spPr>
          <a:xfrm xmlns:a="http://schemas.openxmlformats.org/drawingml/2006/main">
            <a:off x="3329357" y="963053"/>
            <a:ext cx="183224" cy="172180"/>
          </a:xfrm>
          <a:prstGeom xmlns:a="http://schemas.openxmlformats.org/drawingml/2006/main" prst="rect">
            <a:avLst/>
          </a:prstGeom>
          <a:solidFill xmlns:a="http://schemas.openxmlformats.org/drawingml/2006/main">
            <a:schemeClr val="accent6"/>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cs-CZ"/>
          </a:p>
        </cdr:txBody>
      </cdr:sp>
      <cdr:grpSp>
        <cdr:nvGrpSpPr>
          <cdr:cNvPr id="7" name="Skupina 6">
            <a:extLst xmlns:a="http://schemas.openxmlformats.org/drawingml/2006/main">
              <a:ext uri="{FF2B5EF4-FFF2-40B4-BE49-F238E27FC236}">
                <a16:creationId xmlns:a16="http://schemas.microsoft.com/office/drawing/2014/main" id="{392CAFF6-75D6-D3FB-5462-D3F9F1C0CB0A}"/>
              </a:ext>
            </a:extLst>
          </cdr:cNvPr>
          <cdr:cNvGrpSpPr/>
        </cdr:nvGrpSpPr>
        <cdr:grpSpPr>
          <a:xfrm xmlns:a="http://schemas.openxmlformats.org/drawingml/2006/main">
            <a:off x="3542914" y="849806"/>
            <a:ext cx="2163629" cy="918134"/>
            <a:chOff x="3542914" y="849806"/>
            <a:chExt cx="2163629" cy="918134"/>
          </a:xfrm>
        </cdr:grpSpPr>
        <cdr:sp macro="" textlink="">
          <cdr:nvSpPr>
            <cdr:cNvPr id="4" name="TextovéPole 3">
              <a:extLst xmlns:a="http://schemas.openxmlformats.org/drawingml/2006/main">
                <a:ext uri="{FF2B5EF4-FFF2-40B4-BE49-F238E27FC236}">
                  <a16:creationId xmlns:a16="http://schemas.microsoft.com/office/drawing/2014/main" id="{357C7F22-1405-9079-8706-20E3CD3A5F1A}"/>
                </a:ext>
              </a:extLst>
            </cdr:cNvPr>
            <cdr:cNvSpPr txBox="1"/>
          </cdr:nvSpPr>
          <cdr:spPr>
            <a:xfrm xmlns:a="http://schemas.openxmlformats.org/drawingml/2006/main">
              <a:off x="3542914" y="849806"/>
              <a:ext cx="2160771" cy="4373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latin typeface="Arial" panose="020B0604020202020204" pitchFamily="34" charset="0"/>
                  <a:cs typeface="Arial" panose="020B0604020202020204" pitchFamily="34" charset="0"/>
                </a:rPr>
                <a:t>Firmy, které se s překážkami na jednotném</a:t>
              </a:r>
              <a:r>
                <a:rPr lang="cs-CZ" sz="1100" baseline="0">
                  <a:latin typeface="Arial" panose="020B0604020202020204" pitchFamily="34" charset="0"/>
                  <a:cs typeface="Arial" panose="020B0604020202020204" pitchFamily="34" charset="0"/>
                </a:rPr>
                <a:t> trhu </a:t>
              </a:r>
              <a:r>
                <a:rPr lang="cs-CZ" sz="1100" b="1" baseline="0">
                  <a:latin typeface="Arial" panose="020B0604020202020204" pitchFamily="34" charset="0"/>
                  <a:cs typeface="Arial" panose="020B0604020202020204" pitchFamily="34" charset="0"/>
                </a:rPr>
                <a:t>nesetkávají</a:t>
              </a:r>
              <a:endParaRPr lang="cs-CZ" sz="1100" b="1">
                <a:latin typeface="Arial" panose="020B0604020202020204" pitchFamily="34" charset="0"/>
                <a:cs typeface="Arial" panose="020B0604020202020204" pitchFamily="34" charset="0"/>
              </a:endParaRPr>
            </a:p>
          </cdr:txBody>
        </cdr:sp>
        <cdr:sp macro="" textlink="">
          <cdr:nvSpPr>
            <cdr:cNvPr id="6" name="TextovéPole 5">
              <a:extLst xmlns:a="http://schemas.openxmlformats.org/drawingml/2006/main">
                <a:ext uri="{FF2B5EF4-FFF2-40B4-BE49-F238E27FC236}">
                  <a16:creationId xmlns:a16="http://schemas.microsoft.com/office/drawing/2014/main" id="{9A3DD451-25EE-6388-1951-3D9EC22DAE8F}"/>
                </a:ext>
              </a:extLst>
            </cdr:cNvPr>
            <cdr:cNvSpPr txBox="1"/>
          </cdr:nvSpPr>
          <cdr:spPr>
            <a:xfrm xmlns:a="http://schemas.openxmlformats.org/drawingml/2006/main">
              <a:off x="3545772" y="1330597"/>
              <a:ext cx="2160771" cy="4373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latin typeface="Arial" panose="020B0604020202020204" pitchFamily="34" charset="0"/>
                  <a:cs typeface="Arial" panose="020B0604020202020204" pitchFamily="34" charset="0"/>
                </a:rPr>
                <a:t>Firmy, které se s překážkami na jednotném</a:t>
              </a:r>
              <a:r>
                <a:rPr lang="cs-CZ" sz="1100" baseline="0">
                  <a:latin typeface="Arial" panose="020B0604020202020204" pitchFamily="34" charset="0"/>
                  <a:cs typeface="Arial" panose="020B0604020202020204" pitchFamily="34" charset="0"/>
                </a:rPr>
                <a:t> trhu </a:t>
              </a:r>
              <a:r>
                <a:rPr lang="cs-CZ" sz="1100" b="1" baseline="0">
                  <a:latin typeface="Arial" panose="020B0604020202020204" pitchFamily="34" charset="0"/>
                  <a:cs typeface="Arial" panose="020B0604020202020204" pitchFamily="34" charset="0"/>
                </a:rPr>
                <a:t>setkávají</a:t>
              </a:r>
              <a:endParaRPr lang="cs-CZ" sz="1100" b="1">
                <a:latin typeface="Arial" panose="020B0604020202020204" pitchFamily="34" charset="0"/>
                <a:cs typeface="Arial" panose="020B0604020202020204" pitchFamily="34" charset="0"/>
              </a:endParaRPr>
            </a:p>
          </cdr:txBody>
        </cdr:sp>
      </cdr:grpSp>
    </cdr:grpSp>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054C-8C5A-4D57-B1A0-AF9D0765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3277</Words>
  <Characters>19340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HK ČR</cp:lastModifiedBy>
  <cp:revision>10</cp:revision>
  <cp:lastPrinted>2022-08-31T08:25:00Z</cp:lastPrinted>
  <dcterms:created xsi:type="dcterms:W3CDTF">2024-01-22T16:30:00Z</dcterms:created>
  <dcterms:modified xsi:type="dcterms:W3CDTF">2024-01-23T12:33:00Z</dcterms:modified>
</cp:coreProperties>
</file>